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10"/>
        <w:rPr>
          <w:sz w:val="22"/>
          <w:szCs w:val="22"/>
        </w:rPr>
      </w:pPr>
      <w:r>
        <w:rPr>
          <w:sz w:val="22"/>
          <w:szCs w:val="22"/>
        </w:rPr>
        <w:t xml:space="preserve">ДОГОВОР </w:t>
      </w:r>
      <w:r>
        <w:rPr>
          <w:sz w:val="22"/>
          <w:szCs w:val="22"/>
        </w:rPr>
        <w:t xml:space="preserve">КУПЛИ-</w:t>
      </w:r>
      <w:r>
        <w:rPr>
          <w:sz w:val="22"/>
          <w:szCs w:val="22"/>
        </w:rPr>
        <w:t xml:space="preserve">ПРОДАЖИ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0"/>
        <w:jc w:val="center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99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>
        <w:rPr>
          <w:sz w:val="22"/>
          <w:szCs w:val="22"/>
        </w:rPr>
        <w:t xml:space="preserve">Ростов-на-Дону</w:t>
      </w:r>
      <w:r>
        <w:rPr>
          <w:sz w:val="22"/>
          <w:szCs w:val="22"/>
        </w:rPr>
        <w:t xml:space="preserve">                                          </w:t>
      </w:r>
      <w:r>
        <w:rPr>
          <w:sz w:val="22"/>
          <w:szCs w:val="22"/>
        </w:rPr>
        <w:t xml:space="preserve">                      </w:t>
        <w:tab/>
        <w:tab/>
      </w:r>
      <w:r>
        <w:rPr>
          <w:sz w:val="22"/>
          <w:szCs w:val="22"/>
        </w:rPr>
        <w:t xml:space="preserve">«</w:t>
      </w:r>
      <w:r>
        <w:rPr>
          <w:sz w:val="22"/>
          <w:szCs w:val="22"/>
        </w:rPr>
        <w:t xml:space="preserve">______</w:t>
      </w:r>
      <w:r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_____________</w:t>
      </w:r>
      <w:r>
        <w:rPr>
          <w:sz w:val="22"/>
          <w:szCs w:val="22"/>
        </w:rPr>
        <w:t xml:space="preserve"> 20</w:t>
      </w:r>
      <w:r>
        <w:rPr>
          <w:sz w:val="22"/>
          <w:szCs w:val="22"/>
        </w:rPr>
        <w:t xml:space="preserve">__</w:t>
      </w:r>
      <w:r>
        <w:rPr>
          <w:sz w:val="22"/>
          <w:szCs w:val="22"/>
        </w:rPr>
        <w:t xml:space="preserve"> г.</w:t>
        <w:br w:type="textWrapping" w:clear="all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99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Гражданин РФ </w:t>
      </w:r>
      <w:r>
        <w:rPr>
          <w:sz w:val="22"/>
          <w:szCs w:val="22"/>
        </w:rPr>
        <w:t xml:space="preserve">Пищалова Екатерина Валерьевна </w:t>
      </w:r>
      <w:r>
        <w:rPr>
          <w:sz w:val="22"/>
          <w:szCs w:val="22"/>
        </w:rPr>
        <w:t xml:space="preserve">в лице </w:t>
      </w:r>
      <w:r>
        <w:rPr>
          <w:sz w:val="22"/>
          <w:szCs w:val="22"/>
        </w:rPr>
        <w:t xml:space="preserve">финансово</w:t>
      </w:r>
      <w:r>
        <w:rPr>
          <w:sz w:val="22"/>
          <w:szCs w:val="22"/>
        </w:rPr>
        <w:t xml:space="preserve">го управляющего </w:t>
      </w:r>
      <w:r>
        <w:rPr>
          <w:sz w:val="22"/>
          <w:szCs w:val="22"/>
        </w:rPr>
        <w:t xml:space="preserve">Гвоздков</w:t>
      </w:r>
      <w:r>
        <w:rPr>
          <w:sz w:val="22"/>
          <w:szCs w:val="22"/>
        </w:rPr>
        <w:t xml:space="preserve">ой</w:t>
      </w:r>
      <w:r>
        <w:rPr>
          <w:sz w:val="22"/>
          <w:szCs w:val="22"/>
        </w:rPr>
        <w:t xml:space="preserve"> Наталь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 Владимировн</w:t>
      </w:r>
      <w:r>
        <w:rPr>
          <w:sz w:val="22"/>
          <w:szCs w:val="22"/>
        </w:rPr>
        <w:t xml:space="preserve">ы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действующей на основании </w:t>
      </w:r>
      <w:r>
        <w:rPr>
          <w:sz w:val="22"/>
          <w:szCs w:val="22"/>
        </w:rPr>
        <w:t xml:space="preserve">Решения Арбитражного суда </w:t>
      </w:r>
      <w:r>
        <w:rPr>
          <w:sz w:val="22"/>
          <w:szCs w:val="22"/>
        </w:rPr>
        <w:t xml:space="preserve">Ростовской области</w:t>
      </w:r>
      <w:r>
        <w:rPr>
          <w:sz w:val="22"/>
          <w:szCs w:val="22"/>
        </w:rPr>
        <w:t xml:space="preserve"> от </w:t>
      </w:r>
      <w:r>
        <w:rPr>
          <w:sz w:val="22"/>
          <w:szCs w:val="22"/>
        </w:rPr>
        <w:t xml:space="preserve">02.12.2025 года по делу А53-3331/2025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именуем</w:t>
      </w:r>
      <w:r>
        <w:rPr>
          <w:sz w:val="22"/>
          <w:szCs w:val="22"/>
        </w:rPr>
        <w:t xml:space="preserve">ый</w:t>
      </w:r>
      <w:r>
        <w:rPr>
          <w:sz w:val="22"/>
          <w:szCs w:val="22"/>
        </w:rPr>
        <w:t xml:space="preserve"> в дальнейшем </w:t>
      </w:r>
      <w:r>
        <w:rPr>
          <w:b/>
          <w:bCs/>
          <w:sz w:val="22"/>
          <w:szCs w:val="22"/>
        </w:rPr>
        <w:t xml:space="preserve">Продавец</w:t>
      </w:r>
      <w:r>
        <w:rPr>
          <w:sz w:val="22"/>
          <w:szCs w:val="22"/>
        </w:rPr>
        <w:t xml:space="preserve">, с одной стороны, 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t xml:space="preserve">___________________________________________________________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именуем</w:t>
      </w:r>
      <w:r>
        <w:rPr>
          <w:sz w:val="22"/>
          <w:szCs w:val="22"/>
        </w:rPr>
        <w:t xml:space="preserve">ый</w:t>
      </w:r>
      <w:r>
        <w:rPr>
          <w:sz w:val="22"/>
          <w:szCs w:val="22"/>
        </w:rPr>
        <w:t xml:space="preserve"> в дальнейшем </w:t>
      </w:r>
      <w:r>
        <w:rPr>
          <w:b/>
          <w:bCs/>
          <w:sz w:val="22"/>
          <w:szCs w:val="22"/>
        </w:rPr>
        <w:t xml:space="preserve">Покупатель</w:t>
      </w:r>
      <w:r>
        <w:rPr>
          <w:sz w:val="22"/>
          <w:szCs w:val="22"/>
        </w:rPr>
        <w:t xml:space="preserve">, с другой стороны, а вместе</w:t>
      </w:r>
      <w:r>
        <w:rPr>
          <w:sz w:val="22"/>
          <w:szCs w:val="22"/>
        </w:rPr>
        <w:t xml:space="preserve"> именуемые </w:t>
      </w:r>
      <w:r>
        <w:rPr>
          <w:b/>
          <w:bCs/>
          <w:sz w:val="22"/>
          <w:szCs w:val="22"/>
        </w:rPr>
        <w:t xml:space="preserve">Стороны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заключили на</w:t>
      </w:r>
      <w:r>
        <w:rPr>
          <w:sz w:val="22"/>
          <w:szCs w:val="22"/>
        </w:rPr>
        <w:t xml:space="preserve">стоящий Договор о нижеследующем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8"/>
        <w:rPr>
          <w:sz w:val="22"/>
          <w:szCs w:val="22"/>
        </w:rPr>
      </w:pPr>
      <w:r>
        <w:rPr>
          <w:sz w:val="22"/>
          <w:szCs w:val="22"/>
        </w:rPr>
        <w:t xml:space="preserve">I. Предмет Договора</w:t>
      </w:r>
      <w:r>
        <w:rPr>
          <w:sz w:val="22"/>
          <w:szCs w:val="22"/>
        </w:rPr>
      </w:r>
    </w:p>
    <w:p>
      <w:pPr>
        <w:pStyle w:val="855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1.1.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Продавец</w:t>
      </w:r>
      <w:r>
        <w:rPr>
          <w:sz w:val="22"/>
          <w:szCs w:val="22"/>
        </w:rPr>
        <w:t xml:space="preserve"> обязуется передать, а </w:t>
      </w:r>
      <w:r>
        <w:rPr>
          <w:bCs/>
          <w:sz w:val="22"/>
          <w:szCs w:val="22"/>
        </w:rPr>
        <w:t xml:space="preserve">Покупатель</w:t>
      </w:r>
      <w:r>
        <w:rPr>
          <w:sz w:val="22"/>
          <w:szCs w:val="22"/>
        </w:rPr>
        <w:t xml:space="preserve"> обязуется принять</w:t>
      </w:r>
      <w:r>
        <w:rPr>
          <w:sz w:val="22"/>
          <w:szCs w:val="22"/>
        </w:rPr>
        <w:t xml:space="preserve"> в собственность</w:t>
      </w:r>
      <w:r>
        <w:rPr>
          <w:sz w:val="22"/>
          <w:szCs w:val="22"/>
        </w:rPr>
        <w:t xml:space="preserve"> и оплатить </w:t>
      </w:r>
      <w:r>
        <w:rPr>
          <w:bCs/>
          <w:sz w:val="22"/>
          <w:szCs w:val="22"/>
        </w:rPr>
        <w:t xml:space="preserve">Имущество</w:t>
      </w:r>
      <w:r>
        <w:rPr>
          <w:sz w:val="22"/>
          <w:szCs w:val="22"/>
        </w:rPr>
        <w:t xml:space="preserve">, указанное в п. 1.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 Договора,</w:t>
      </w:r>
      <w:r>
        <w:rPr>
          <w:sz w:val="22"/>
          <w:szCs w:val="22"/>
        </w:rPr>
        <w:t xml:space="preserve"> в соответствии с условиями настоящего Договора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855"/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1.2. Покупателем Имущества является Победитель (единственный участник) открытых торгов в форме аукциона № </w:t>
      </w:r>
      <w:r>
        <w:rPr>
          <w:sz w:val="22"/>
          <w:szCs w:val="22"/>
        </w:rPr>
        <w:t xml:space="preserve">_______</w:t>
      </w:r>
      <w:r>
        <w:rPr>
          <w:sz w:val="22"/>
          <w:szCs w:val="22"/>
        </w:rPr>
        <w:t xml:space="preserve">, в соответствии с протоколом № </w:t>
      </w:r>
      <w:r>
        <w:rPr>
          <w:sz w:val="22"/>
          <w:szCs w:val="22"/>
        </w:rPr>
        <w:t xml:space="preserve">_______</w:t>
      </w:r>
      <w:r>
        <w:rPr>
          <w:sz w:val="22"/>
          <w:szCs w:val="22"/>
        </w:rPr>
        <w:t xml:space="preserve"> о результатах проведения открытых торгов по лоту № 1 от </w:t>
      </w:r>
      <w:r>
        <w:rPr>
          <w:sz w:val="22"/>
          <w:szCs w:val="22"/>
        </w:rPr>
        <w:t xml:space="preserve">________</w:t>
      </w:r>
      <w:r>
        <w:rPr>
          <w:sz w:val="22"/>
          <w:szCs w:val="22"/>
        </w:rPr>
        <w:t xml:space="preserve"> года, являющимся неотъемлемой частью настоящего Договора. </w:t>
      </w:r>
      <w:r>
        <w:rPr>
          <w:sz w:val="22"/>
          <w:szCs w:val="22"/>
        </w:rPr>
      </w:r>
    </w:p>
    <w:p>
      <w:pPr>
        <w:pStyle w:val="855"/>
        <w:ind w:firstLine="720"/>
        <w:tabs>
          <w:tab w:val="left" w:pos="720" w:leader="none"/>
        </w:tabs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1.3</w:t>
      </w:r>
      <w:r>
        <w:rPr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Имущество, </w:t>
      </w:r>
      <w:r>
        <w:rPr>
          <w:sz w:val="22"/>
          <w:szCs w:val="22"/>
        </w:rPr>
        <w:t xml:space="preserve">являющееся предметом настоящего Договора:</w:t>
      </w:r>
      <w:r>
        <w:rPr>
          <w:sz w:val="22"/>
          <w:szCs w:val="22"/>
        </w:rPr>
      </w:r>
    </w:p>
    <w:p>
      <w:pPr>
        <w:ind w:firstLine="720"/>
        <w:tabs>
          <w:tab w:val="left" w:pos="720" w:leader="none"/>
        </w:tabs>
        <w:rPr>
          <w:sz w:val="22"/>
          <w:szCs w:val="22"/>
          <w14:ligatures w14:val="none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Недвижимое имущество (квартира 56,80 кв.м.), расположенное по адресу: Ростовская область, город Ростов-на-Дону, улица Абаканская, дом 20, квартира 20, кадастровый номер: 61:44:0022009:54.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1.</w:t>
      </w:r>
      <w:r>
        <w:rPr>
          <w:sz w:val="22"/>
          <w:szCs w:val="22"/>
        </w:rPr>
        <w:t xml:space="preserve">4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Покупателю известно, что на Имущество на момент подписания настоящего Договора наложены запреты и ограничения. Имущество находится в залоге у </w:t>
      </w:r>
      <w:r>
        <w:rPr>
          <w:sz w:val="22"/>
          <w:szCs w:val="22"/>
        </w:rPr>
        <w:t xml:space="preserve">П</w:t>
      </w:r>
      <w:r>
        <w:rPr>
          <w:spacing w:val="-3"/>
          <w:sz w:val="22"/>
          <w:szCs w:val="22"/>
          <w:shd w:val="clear" w:color="auto" w:fill="ffffff"/>
        </w:rPr>
        <w:t xml:space="preserve">АО «</w:t>
      </w:r>
      <w:r>
        <w:rPr>
          <w:spacing w:val="-3"/>
          <w:sz w:val="22"/>
          <w:szCs w:val="22"/>
          <w:shd w:val="clear" w:color="auto" w:fill="ffffff"/>
        </w:rPr>
        <w:t xml:space="preserve">ДОМ.РФ</w:t>
      </w:r>
      <w:r>
        <w:rPr>
          <w:spacing w:val="-3"/>
          <w:sz w:val="22"/>
          <w:szCs w:val="22"/>
          <w:shd w:val="clear" w:color="auto" w:fill="ffffff"/>
        </w:rPr>
        <w:t xml:space="preserve">» (ИНН </w:t>
      </w:r>
      <w:r>
        <w:rPr>
          <w:spacing w:val="-3"/>
          <w:sz w:val="22"/>
          <w:szCs w:val="22"/>
          <w:shd w:val="clear" w:color="auto" w:fill="ffffff"/>
        </w:rPr>
        <w:t xml:space="preserve">__________).</w:t>
      </w:r>
      <w:r>
        <w:rPr>
          <w:sz w:val="22"/>
          <w:szCs w:val="22"/>
        </w:rPr>
        <w:t xml:space="preserve"> Номера государственной регистрации ограничений: </w:t>
      </w:r>
      <w:r>
        <w:rPr>
          <w:sz w:val="22"/>
          <w:szCs w:val="22"/>
          <w:lang w:val="en-US"/>
        </w:rPr>
        <w:t xml:space="preserve">____________________.</w:t>
      </w:r>
      <w:r>
        <w:rPr>
          <w:sz w:val="22"/>
          <w:szCs w:val="22"/>
          <w:lang w:val="en-US"/>
        </w:rPr>
      </w:r>
      <w:r>
        <w:rPr>
          <w:sz w:val="22"/>
          <w:szCs w:val="22"/>
        </w:rPr>
      </w:r>
    </w:p>
    <w:p>
      <w:pPr>
        <w:pStyle w:val="855"/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1.</w:t>
      </w:r>
      <w:r>
        <w:rPr>
          <w:sz w:val="22"/>
          <w:szCs w:val="22"/>
        </w:rPr>
        <w:t xml:space="preserve">5</w:t>
      </w:r>
      <w:r>
        <w:rPr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Покупатель</w:t>
      </w:r>
      <w:r>
        <w:rPr>
          <w:sz w:val="22"/>
          <w:szCs w:val="22"/>
        </w:rPr>
        <w:t xml:space="preserve"> в достаточной мере осведомлен о техническом состоянии, пригодности к использованию, явных и скрытых недостатках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, имеющих место к моменту заключения настоящего Договора, и о других параметрах и характеристиках </w:t>
      </w:r>
      <w:r>
        <w:rPr>
          <w:bCs/>
          <w:sz w:val="22"/>
          <w:szCs w:val="22"/>
        </w:rPr>
        <w:t xml:space="preserve">Имущества </w:t>
      </w:r>
      <w:r>
        <w:rPr>
          <w:sz w:val="22"/>
          <w:szCs w:val="22"/>
        </w:rPr>
        <w:t xml:space="preserve">и обязуется не требовать соразмерного уменьшения цены, безвозмездного устранения недостатков, возмещения своих расходов на их устранение и иного возмещения последствий передачи Имущества ненадлежащего качества.</w:t>
      </w:r>
      <w:r>
        <w:rPr>
          <w:sz w:val="22"/>
          <w:szCs w:val="22"/>
        </w:rPr>
      </w:r>
    </w:p>
    <w:p>
      <w:pPr>
        <w:pStyle w:val="855"/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1.6. Прав</w:t>
      </w:r>
      <w:r>
        <w:rPr>
          <w:sz w:val="22"/>
          <w:szCs w:val="22"/>
        </w:rPr>
        <w:t xml:space="preserve">о собственности на Имущество по настоящему Договору возникает у Покупателя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 по месту нахождения имущества.</w:t>
      </w:r>
      <w:r>
        <w:rPr>
          <w:sz w:val="22"/>
          <w:szCs w:val="22"/>
        </w:rPr>
      </w:r>
    </w:p>
    <w:p>
      <w:pPr>
        <w:pStyle w:val="855"/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1.7</w:t>
      </w:r>
      <w:r>
        <w:rPr>
          <w:sz w:val="22"/>
          <w:szCs w:val="22"/>
        </w:rPr>
        <w:t xml:space="preserve">. В целях минимизации рисков ненадлежащего исполнения Сторонами условий настоящего Дого</w:t>
      </w:r>
      <w:r>
        <w:rPr>
          <w:sz w:val="22"/>
          <w:szCs w:val="22"/>
        </w:rPr>
        <w:t xml:space="preserve">вора Стороны договорились, что:</w:t>
      </w:r>
      <w:r>
        <w:rPr>
          <w:sz w:val="22"/>
          <w:szCs w:val="22"/>
        </w:rPr>
      </w:r>
    </w:p>
    <w:p>
      <w:pPr>
        <w:pStyle w:val="855"/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- рабочие дни - это дни, которые не признаются в соответствии с законодательством Российской Федерации выходными, нерабочими и (или) праздничными днями (ст. 6.1 НК РФ);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- банковские дни - это рабочие часы банка Продавца или период, в течение которого кредитное учреждение Продавца производит расчетные операции и обслуживание клиентов;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- дни - это все календарные дни, включая рабочие, выходные и праздничные дни.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0"/>
        <w:jc w:val="center"/>
        <w:widowControl/>
        <w:rPr>
          <w:sz w:val="22"/>
          <w:szCs w:val="22"/>
        </w:rPr>
      </w:pPr>
      <w:r>
        <w:rPr>
          <w:b/>
          <w:sz w:val="22"/>
          <w:szCs w:val="22"/>
        </w:rPr>
        <w:t xml:space="preserve">II. Цена Имущества и порядок его оплаты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2.1. Цена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 xml:space="preserve">___</w:t>
      </w:r>
      <w:r>
        <w:rPr>
          <w:sz w:val="22"/>
          <w:szCs w:val="22"/>
        </w:rPr>
        <w:t xml:space="preserve">_______________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без НДС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является окончательной и изменению не подлежит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2.2. На момент заключения настоящего Договора Покупателем уплачено </w:t>
      </w:r>
      <w:r>
        <w:rPr>
          <w:sz w:val="22"/>
          <w:szCs w:val="22"/>
        </w:rPr>
        <w:t xml:space="preserve">_______________________________</w:t>
      </w:r>
      <w:r>
        <w:rPr>
          <w:sz w:val="22"/>
          <w:szCs w:val="22"/>
        </w:rPr>
        <w:t xml:space="preserve"> - задаток для участия в открытых торгах в форме аукциона </w:t>
      </w:r>
      <w:r>
        <w:rPr>
          <w:sz w:val="22"/>
          <w:szCs w:val="22"/>
        </w:rPr>
        <w:t xml:space="preserve">по лоту № ____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2.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 Оплата </w:t>
      </w:r>
      <w:r>
        <w:rPr>
          <w:sz w:val="22"/>
          <w:szCs w:val="22"/>
        </w:rPr>
        <w:t xml:space="preserve">оставшейся части цены </w:t>
      </w:r>
      <w:r>
        <w:rPr>
          <w:bCs/>
          <w:sz w:val="22"/>
          <w:szCs w:val="22"/>
        </w:rPr>
        <w:t xml:space="preserve">Имущества</w:t>
      </w:r>
      <w:r>
        <w:rPr>
          <w:bCs/>
          <w:sz w:val="22"/>
          <w:szCs w:val="22"/>
        </w:rPr>
        <w:t xml:space="preserve"> в размере </w:t>
      </w:r>
      <w:r>
        <w:rPr>
          <w:bCs/>
          <w:sz w:val="22"/>
          <w:szCs w:val="22"/>
        </w:rPr>
        <w:t xml:space="preserve">___________________________</w:t>
      </w:r>
      <w:r>
        <w:rPr>
          <w:sz w:val="22"/>
          <w:szCs w:val="22"/>
        </w:rPr>
        <w:t xml:space="preserve"> производится в течение 30 (тридцати) дней с момента подписания настоящего Договора в безналичной форме пу</w:t>
      </w:r>
      <w:r>
        <w:rPr>
          <w:sz w:val="22"/>
          <w:szCs w:val="22"/>
        </w:rPr>
        <w:t xml:space="preserve">тем </w:t>
      </w:r>
      <w:r>
        <w:rPr>
          <w:sz w:val="22"/>
          <w:szCs w:val="22"/>
        </w:rPr>
        <w:t xml:space="preserve">перечисления денежных средств на расчётный счет</w:t>
      </w:r>
      <w:r>
        <w:rPr>
          <w:bCs/>
          <w:sz w:val="22"/>
          <w:szCs w:val="22"/>
        </w:rPr>
        <w:t xml:space="preserve"> Продавца</w:t>
      </w:r>
      <w:r>
        <w:rPr>
          <w:sz w:val="22"/>
          <w:szCs w:val="22"/>
        </w:rPr>
        <w:t xml:space="preserve">, указанный в разделе </w:t>
      </w:r>
      <w:r>
        <w:rPr>
          <w:bCs/>
          <w:sz w:val="22"/>
          <w:szCs w:val="22"/>
          <w:lang w:val="en-US"/>
        </w:rPr>
        <w:t xml:space="preserve">I</w:t>
      </w:r>
      <w:r>
        <w:rPr>
          <w:bCs/>
          <w:sz w:val="22"/>
          <w:szCs w:val="22"/>
        </w:rPr>
        <w:t xml:space="preserve">Х</w:t>
      </w:r>
      <w:r>
        <w:rPr>
          <w:bCs/>
          <w:sz w:val="22"/>
          <w:szCs w:val="22"/>
        </w:rPr>
        <w:t xml:space="preserve">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2.4</w:t>
      </w:r>
      <w:r>
        <w:rPr>
          <w:sz w:val="22"/>
          <w:szCs w:val="22"/>
        </w:rPr>
        <w:t xml:space="preserve">. Надлежащим выполнением обязательств </w:t>
      </w:r>
      <w:r>
        <w:rPr>
          <w:bCs/>
          <w:sz w:val="22"/>
          <w:szCs w:val="22"/>
        </w:rPr>
        <w:t xml:space="preserve">Покупателя</w:t>
      </w:r>
      <w:r>
        <w:rPr>
          <w:sz w:val="22"/>
          <w:szCs w:val="22"/>
        </w:rPr>
        <w:t xml:space="preserve"> по оплате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является поступление денежных средств </w:t>
      </w:r>
      <w:r>
        <w:rPr>
          <w:sz w:val="22"/>
          <w:szCs w:val="22"/>
        </w:rPr>
        <w:t xml:space="preserve">на расчетный счет Продавца </w:t>
      </w:r>
      <w:r>
        <w:rPr>
          <w:sz w:val="22"/>
          <w:szCs w:val="22"/>
        </w:rPr>
        <w:t xml:space="preserve">в порядке, сумме и сроки, указанные в п.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2.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 настоящего Договора.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2.5</w:t>
      </w:r>
      <w:r>
        <w:rPr>
          <w:sz w:val="22"/>
          <w:szCs w:val="22"/>
        </w:rPr>
        <w:t xml:space="preserve">. Факт оплаты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удостоверяется выпиской с расчетного счета </w:t>
      </w:r>
      <w:r>
        <w:rPr>
          <w:bCs/>
          <w:sz w:val="22"/>
          <w:szCs w:val="22"/>
        </w:rPr>
        <w:t xml:space="preserve">Продавца </w:t>
      </w:r>
      <w:r>
        <w:rPr>
          <w:sz w:val="22"/>
          <w:szCs w:val="22"/>
        </w:rPr>
        <w:t xml:space="preserve">или квитанцией о платеже, подтверждающими поступление денежных средств </w:t>
      </w:r>
      <w:r>
        <w:rPr>
          <w:sz w:val="22"/>
          <w:szCs w:val="22"/>
        </w:rPr>
        <w:t xml:space="preserve">на расчетный</w:t>
      </w:r>
      <w:r>
        <w:rPr>
          <w:sz w:val="22"/>
          <w:szCs w:val="22"/>
        </w:rPr>
        <w:t xml:space="preserve"> счет </w:t>
      </w:r>
      <w:r>
        <w:rPr>
          <w:sz w:val="22"/>
          <w:szCs w:val="22"/>
        </w:rPr>
        <w:t xml:space="preserve">Продавца.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2.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Покупатель </w:t>
      </w:r>
      <w:r>
        <w:rPr>
          <w:sz w:val="22"/>
          <w:szCs w:val="22"/>
        </w:rPr>
        <w:t xml:space="preserve">несет все расходы, связанные с регистрацией перехода права собственности на </w:t>
      </w:r>
      <w:r>
        <w:rPr>
          <w:bCs/>
          <w:sz w:val="22"/>
          <w:szCs w:val="22"/>
        </w:rPr>
        <w:t xml:space="preserve">Имущество </w:t>
      </w:r>
      <w:r>
        <w:rPr>
          <w:sz w:val="22"/>
          <w:szCs w:val="22"/>
        </w:rPr>
        <w:t xml:space="preserve">к </w:t>
      </w:r>
      <w:r>
        <w:rPr>
          <w:bCs/>
          <w:sz w:val="22"/>
          <w:szCs w:val="22"/>
        </w:rPr>
        <w:t xml:space="preserve">Покупателю </w:t>
      </w:r>
      <w:r>
        <w:rPr>
          <w:sz w:val="22"/>
          <w:szCs w:val="22"/>
        </w:rPr>
        <w:t xml:space="preserve">в соответствии с действующим законодательством. Данные расходы не включаются в цену </w:t>
      </w:r>
      <w:r>
        <w:rPr>
          <w:bCs/>
          <w:sz w:val="22"/>
          <w:szCs w:val="22"/>
        </w:rPr>
        <w:t xml:space="preserve">Имущества </w:t>
      </w:r>
      <w:r>
        <w:rPr>
          <w:sz w:val="22"/>
          <w:szCs w:val="22"/>
        </w:rPr>
        <w:t xml:space="preserve">и уплачиваются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</w:t>
      </w:r>
      <w:r>
        <w:rPr>
          <w:sz w:val="22"/>
          <w:szCs w:val="22"/>
        </w:rPr>
        <w:t xml:space="preserve">окупателем </w:t>
      </w:r>
      <w:r>
        <w:rPr>
          <w:sz w:val="22"/>
          <w:szCs w:val="22"/>
        </w:rPr>
        <w:t xml:space="preserve">самостоятельно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858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8"/>
        <w:rPr>
          <w:sz w:val="22"/>
          <w:szCs w:val="22"/>
        </w:rPr>
      </w:pPr>
      <w:r>
        <w:rPr>
          <w:sz w:val="22"/>
          <w:szCs w:val="22"/>
        </w:rPr>
        <w:t xml:space="preserve">III. Передача Имущества</w:t>
      </w:r>
      <w:r>
        <w:rPr>
          <w:sz w:val="22"/>
          <w:szCs w:val="22"/>
        </w:rPr>
      </w:r>
    </w:p>
    <w:p>
      <w:pPr>
        <w:pStyle w:val="855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3.1. </w:t>
      </w:r>
      <w:r>
        <w:rPr>
          <w:bCs/>
          <w:sz w:val="22"/>
          <w:szCs w:val="22"/>
        </w:rPr>
        <w:t xml:space="preserve">Имущество</w:t>
      </w:r>
      <w:r>
        <w:rPr>
          <w:sz w:val="22"/>
          <w:szCs w:val="22"/>
        </w:rPr>
        <w:t xml:space="preserve"> передается по месту его нахождения.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3.2. Передача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Продавцом</w:t>
      </w:r>
      <w:r>
        <w:rPr>
          <w:sz w:val="22"/>
          <w:szCs w:val="22"/>
        </w:rPr>
        <w:t xml:space="preserve"> и приём его </w:t>
      </w:r>
      <w:r>
        <w:rPr>
          <w:bCs/>
          <w:sz w:val="22"/>
          <w:szCs w:val="22"/>
        </w:rPr>
        <w:t xml:space="preserve">Покупателем</w:t>
      </w:r>
      <w:r>
        <w:rPr>
          <w:sz w:val="22"/>
          <w:szCs w:val="22"/>
        </w:rPr>
        <w:t xml:space="preserve"> осуществляется по акту приема-передачи </w:t>
      </w:r>
      <w:r>
        <w:rPr>
          <w:bCs/>
          <w:sz w:val="22"/>
          <w:szCs w:val="22"/>
        </w:rPr>
        <w:t xml:space="preserve">Имущества, </w:t>
      </w:r>
      <w:r>
        <w:rPr>
          <w:sz w:val="22"/>
          <w:szCs w:val="22"/>
        </w:rPr>
        <w:t xml:space="preserve">который подписывается </w:t>
      </w:r>
      <w:r>
        <w:rPr>
          <w:bCs/>
          <w:sz w:val="22"/>
          <w:szCs w:val="22"/>
        </w:rPr>
        <w:t xml:space="preserve">Сторонами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>
        <w:rPr>
          <w:bCs/>
          <w:sz w:val="22"/>
          <w:szCs w:val="22"/>
        </w:rPr>
        <w:t xml:space="preserve">Продавец </w:t>
      </w:r>
      <w:r>
        <w:rPr>
          <w:sz w:val="22"/>
          <w:szCs w:val="22"/>
        </w:rPr>
        <w:t xml:space="preserve">передаёт </w:t>
      </w:r>
      <w:r>
        <w:rPr>
          <w:bCs/>
          <w:sz w:val="22"/>
          <w:szCs w:val="22"/>
        </w:rPr>
        <w:t xml:space="preserve">Покупателю </w:t>
      </w:r>
      <w:r>
        <w:rPr>
          <w:sz w:val="22"/>
          <w:szCs w:val="22"/>
        </w:rPr>
        <w:t xml:space="preserve">документы, необходимые для государственной регистрации перехода права собственности на </w:t>
      </w:r>
      <w:r>
        <w:rPr>
          <w:bCs/>
          <w:sz w:val="22"/>
          <w:szCs w:val="22"/>
        </w:rPr>
        <w:t xml:space="preserve">Имущество,</w:t>
      </w:r>
      <w:r>
        <w:rPr>
          <w:sz w:val="22"/>
          <w:szCs w:val="22"/>
        </w:rPr>
        <w:t xml:space="preserve"> а также проектную, техническую и иную документацию, имеющую прямое отношение к </w:t>
      </w:r>
      <w:r>
        <w:rPr>
          <w:bCs/>
          <w:sz w:val="22"/>
          <w:szCs w:val="22"/>
        </w:rPr>
        <w:t xml:space="preserve">Имуществу (в случае ее наличия у Продавца).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3.4. Передача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должна быть осуществлена в течение 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0</w:t>
      </w:r>
      <w:r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тридцати</w:t>
      </w:r>
      <w:r>
        <w:rPr>
          <w:sz w:val="22"/>
          <w:szCs w:val="22"/>
        </w:rPr>
        <w:t xml:space="preserve">) </w:t>
      </w:r>
      <w:r>
        <w:rPr>
          <w:sz w:val="22"/>
          <w:szCs w:val="22"/>
        </w:rPr>
        <w:t xml:space="preserve">рабочих </w:t>
      </w:r>
      <w:r>
        <w:rPr>
          <w:sz w:val="22"/>
          <w:szCs w:val="22"/>
        </w:rPr>
        <w:t xml:space="preserve">дней со дня его оплаты.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Обязанность по передаче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Покупателю</w:t>
      </w:r>
      <w:r>
        <w:rPr>
          <w:sz w:val="22"/>
          <w:szCs w:val="22"/>
        </w:rPr>
        <w:t xml:space="preserve"> считается исполненной с момента подписания </w:t>
      </w:r>
      <w:r>
        <w:rPr>
          <w:bCs/>
          <w:sz w:val="22"/>
          <w:szCs w:val="22"/>
        </w:rPr>
        <w:t xml:space="preserve">Сторонами </w:t>
      </w:r>
      <w:r>
        <w:rPr>
          <w:sz w:val="22"/>
          <w:szCs w:val="22"/>
        </w:rPr>
        <w:t xml:space="preserve">акта приёма-передачи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3.5. Принятое </w:t>
      </w:r>
      <w:r>
        <w:rPr>
          <w:bCs/>
          <w:sz w:val="22"/>
          <w:szCs w:val="22"/>
        </w:rPr>
        <w:t xml:space="preserve">Покупателем Имущество</w:t>
      </w:r>
      <w:r>
        <w:rPr>
          <w:sz w:val="22"/>
          <w:szCs w:val="22"/>
        </w:rPr>
        <w:t xml:space="preserve"> возврату не подлежит. </w:t>
      </w:r>
      <w:r>
        <w:rPr>
          <w:bCs/>
          <w:sz w:val="22"/>
          <w:szCs w:val="22"/>
        </w:rPr>
        <w:t xml:space="preserve">Продавец</w:t>
      </w:r>
      <w:r>
        <w:rPr>
          <w:sz w:val="22"/>
          <w:szCs w:val="22"/>
        </w:rPr>
        <w:t xml:space="preserve"> не несёт ответственности за качество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855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0"/>
        <w:jc w:val="center"/>
        <w:widowControl/>
        <w:rPr>
          <w:sz w:val="22"/>
          <w:szCs w:val="22"/>
        </w:rPr>
      </w:pPr>
      <w:r>
        <w:rPr>
          <w:b/>
          <w:sz w:val="22"/>
          <w:szCs w:val="22"/>
        </w:rPr>
        <w:t xml:space="preserve">IV. Переход права собственности на Имущество и иных прав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4.1. Право собственности на </w:t>
      </w:r>
      <w:r>
        <w:rPr>
          <w:bCs/>
          <w:sz w:val="22"/>
          <w:szCs w:val="22"/>
        </w:rPr>
        <w:t xml:space="preserve">Имущество</w:t>
      </w:r>
      <w:r>
        <w:rPr>
          <w:sz w:val="22"/>
          <w:szCs w:val="22"/>
        </w:rPr>
        <w:t xml:space="preserve"> переходит к </w:t>
      </w:r>
      <w:r>
        <w:rPr>
          <w:bCs/>
          <w:sz w:val="22"/>
          <w:szCs w:val="22"/>
        </w:rPr>
        <w:t xml:space="preserve">Покупателю</w:t>
      </w:r>
      <w:r>
        <w:rPr>
          <w:sz w:val="22"/>
          <w:szCs w:val="22"/>
        </w:rPr>
        <w:t xml:space="preserve"> с момента государственной регистрации перехода права собственности.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>
        <w:rPr>
          <w:bCs/>
          <w:sz w:val="22"/>
          <w:szCs w:val="22"/>
        </w:rPr>
        <w:t xml:space="preserve">Стороны </w:t>
      </w:r>
      <w:r>
        <w:rPr>
          <w:sz w:val="22"/>
          <w:szCs w:val="22"/>
        </w:rPr>
        <w:t xml:space="preserve">не вправе распоряжаться </w:t>
      </w:r>
      <w:r>
        <w:rPr>
          <w:bCs/>
          <w:sz w:val="22"/>
          <w:szCs w:val="22"/>
        </w:rPr>
        <w:t xml:space="preserve">Имуществом</w:t>
      </w:r>
      <w:r>
        <w:rPr>
          <w:sz w:val="22"/>
          <w:szCs w:val="22"/>
        </w:rPr>
        <w:t xml:space="preserve"> и передавать его какому-либо третьему лицу (продавать, сдавать в аренду, отдавать в залог и т. д.) до проведения государственной регистрации перехода права собственности от </w:t>
      </w:r>
      <w:r>
        <w:rPr>
          <w:bCs/>
          <w:sz w:val="22"/>
          <w:szCs w:val="22"/>
        </w:rPr>
        <w:t xml:space="preserve">Продавца </w:t>
      </w:r>
      <w:r>
        <w:rPr>
          <w:sz w:val="22"/>
          <w:szCs w:val="22"/>
        </w:rPr>
        <w:t xml:space="preserve">к </w:t>
      </w:r>
      <w:r>
        <w:rPr>
          <w:bCs/>
          <w:sz w:val="22"/>
          <w:szCs w:val="22"/>
        </w:rPr>
        <w:t xml:space="preserve">Покупателю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4.3. Риск случайной гибели или порчи </w:t>
      </w:r>
      <w:r>
        <w:rPr>
          <w:bCs/>
          <w:sz w:val="22"/>
          <w:szCs w:val="22"/>
        </w:rPr>
        <w:t xml:space="preserve">Имущества </w:t>
      </w:r>
      <w:r>
        <w:rPr>
          <w:sz w:val="22"/>
          <w:szCs w:val="22"/>
        </w:rPr>
        <w:t xml:space="preserve">до подписания </w:t>
      </w:r>
      <w:r>
        <w:rPr>
          <w:bCs/>
          <w:sz w:val="22"/>
          <w:szCs w:val="22"/>
        </w:rPr>
        <w:t xml:space="preserve">Сторонами </w:t>
      </w:r>
      <w:r>
        <w:rPr>
          <w:sz w:val="22"/>
          <w:szCs w:val="22"/>
        </w:rPr>
        <w:t xml:space="preserve">акта приёма-передачи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лежит на </w:t>
      </w:r>
      <w:r>
        <w:rPr>
          <w:bCs/>
          <w:sz w:val="22"/>
          <w:szCs w:val="22"/>
        </w:rPr>
        <w:t xml:space="preserve">Продавце, </w:t>
      </w:r>
      <w:r>
        <w:rPr>
          <w:sz w:val="22"/>
          <w:szCs w:val="22"/>
        </w:rPr>
        <w:t xml:space="preserve">а с момента подписания </w:t>
      </w:r>
      <w:r>
        <w:rPr>
          <w:bCs/>
          <w:sz w:val="22"/>
          <w:szCs w:val="22"/>
        </w:rPr>
        <w:t xml:space="preserve">Сторонами </w:t>
      </w:r>
      <w:r>
        <w:rPr>
          <w:sz w:val="22"/>
          <w:szCs w:val="22"/>
        </w:rPr>
        <w:t xml:space="preserve">акта приёма-передачи – на </w:t>
      </w:r>
      <w:r>
        <w:rPr>
          <w:bCs/>
          <w:sz w:val="22"/>
          <w:szCs w:val="22"/>
        </w:rPr>
        <w:t xml:space="preserve">Покупателе</w:t>
      </w:r>
      <w:r>
        <w:rPr>
          <w:sz w:val="22"/>
          <w:szCs w:val="22"/>
        </w:rPr>
        <w:t xml:space="preserve">.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0"/>
        <w:jc w:val="center"/>
        <w:widowControl/>
        <w:rPr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 xml:space="preserve">V</w:t>
      </w:r>
      <w:r>
        <w:rPr>
          <w:b/>
          <w:bCs/>
          <w:sz w:val="22"/>
          <w:szCs w:val="22"/>
        </w:rPr>
        <w:t xml:space="preserve">. Обязанности Сторон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>
        <w:rPr>
          <w:bCs/>
          <w:sz w:val="22"/>
          <w:szCs w:val="22"/>
        </w:rPr>
        <w:t xml:space="preserve">Продавец</w:t>
      </w:r>
      <w:r>
        <w:rPr>
          <w:sz w:val="22"/>
          <w:szCs w:val="22"/>
        </w:rPr>
        <w:t xml:space="preserve"> обязан: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   </w:t>
      </w:r>
      <w:r>
        <w:rPr>
          <w:sz w:val="22"/>
          <w:szCs w:val="22"/>
        </w:rPr>
        <w:t xml:space="preserve">передать </w:t>
      </w:r>
      <w:r>
        <w:rPr>
          <w:bCs/>
          <w:sz w:val="22"/>
          <w:szCs w:val="22"/>
        </w:rPr>
        <w:t xml:space="preserve">Покупателю Имущество</w:t>
      </w:r>
      <w:r>
        <w:rPr>
          <w:sz w:val="22"/>
          <w:szCs w:val="22"/>
        </w:rPr>
        <w:t xml:space="preserve">, являющееся предметом настоящего Договора, по акту приёма-передачи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после полной оплаты </w:t>
      </w:r>
      <w:r>
        <w:rPr>
          <w:bCs/>
          <w:sz w:val="22"/>
          <w:szCs w:val="22"/>
        </w:rPr>
        <w:t xml:space="preserve">Покупателем</w:t>
      </w:r>
      <w:r>
        <w:rPr>
          <w:sz w:val="22"/>
          <w:szCs w:val="22"/>
        </w:rPr>
        <w:t xml:space="preserve"> цены </w:t>
      </w:r>
      <w:r>
        <w:rPr>
          <w:bCs/>
          <w:sz w:val="22"/>
          <w:szCs w:val="22"/>
        </w:rPr>
        <w:t xml:space="preserve">Имущества;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передать </w:t>
      </w:r>
      <w:r>
        <w:rPr>
          <w:bCs/>
          <w:sz w:val="22"/>
          <w:szCs w:val="22"/>
        </w:rPr>
        <w:t xml:space="preserve">Покупателю</w:t>
      </w:r>
      <w:r>
        <w:rPr>
          <w:sz w:val="22"/>
          <w:szCs w:val="22"/>
        </w:rPr>
        <w:t xml:space="preserve"> необходимые </w:t>
      </w:r>
      <w:r>
        <w:rPr>
          <w:sz w:val="22"/>
          <w:szCs w:val="22"/>
        </w:rPr>
        <w:t xml:space="preserve">и имеющиеся у него </w:t>
      </w:r>
      <w:r>
        <w:rPr>
          <w:sz w:val="22"/>
          <w:szCs w:val="22"/>
        </w:rPr>
        <w:t xml:space="preserve">документы для государственной регистрации перехода права собственности на </w:t>
      </w:r>
      <w:r>
        <w:rPr>
          <w:bCs/>
          <w:sz w:val="22"/>
          <w:szCs w:val="22"/>
        </w:rPr>
        <w:t xml:space="preserve">Имущество</w:t>
      </w:r>
      <w:r>
        <w:rPr>
          <w:sz w:val="22"/>
          <w:szCs w:val="22"/>
        </w:rPr>
        <w:t xml:space="preserve">;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5.2. </w:t>
      </w:r>
      <w:r>
        <w:rPr>
          <w:bCs/>
          <w:sz w:val="22"/>
          <w:szCs w:val="22"/>
        </w:rPr>
        <w:t xml:space="preserve">Покупатель</w:t>
      </w:r>
      <w:r>
        <w:rPr>
          <w:sz w:val="22"/>
          <w:szCs w:val="22"/>
        </w:rPr>
        <w:t xml:space="preserve"> обязан: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оплатить </w:t>
      </w:r>
      <w:r>
        <w:rPr>
          <w:bCs/>
          <w:sz w:val="22"/>
          <w:szCs w:val="22"/>
        </w:rPr>
        <w:t xml:space="preserve">Имущество</w:t>
      </w:r>
      <w:r>
        <w:rPr>
          <w:sz w:val="22"/>
          <w:szCs w:val="22"/>
        </w:rPr>
        <w:t xml:space="preserve"> в соответствии с условиями, уста</w:t>
      </w:r>
      <w:r>
        <w:rPr>
          <w:sz w:val="22"/>
          <w:szCs w:val="22"/>
        </w:rPr>
        <w:t xml:space="preserve">новленными настоящим Договором;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принять </w:t>
      </w:r>
      <w:r>
        <w:rPr>
          <w:bCs/>
          <w:sz w:val="22"/>
          <w:szCs w:val="22"/>
        </w:rPr>
        <w:t xml:space="preserve">Имущество</w:t>
      </w:r>
      <w:r>
        <w:rPr>
          <w:sz w:val="22"/>
          <w:szCs w:val="22"/>
        </w:rPr>
        <w:t xml:space="preserve">, являющееся предметом настоящего Договора, по акту приёма-передачи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left="1069" w:firstLine="0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left="709" w:firstLine="0"/>
        <w:jc w:val="center"/>
        <w:widowControl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</w:t>
      </w:r>
      <w:r>
        <w:rPr>
          <w:b/>
          <w:bCs/>
          <w:sz w:val="22"/>
          <w:szCs w:val="22"/>
          <w:lang w:val="en-US"/>
        </w:rPr>
        <w:t xml:space="preserve">I</w:t>
      </w:r>
      <w:r>
        <w:rPr>
          <w:b/>
          <w:bCs/>
          <w:sz w:val="22"/>
          <w:szCs w:val="22"/>
        </w:rPr>
        <w:t xml:space="preserve">. Ответственность Сторон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6.1. За невыполнение или ненадлежащее выполнение обязательств по настоящему Договору виновная </w:t>
      </w:r>
      <w:r>
        <w:rPr>
          <w:sz w:val="22"/>
          <w:szCs w:val="22"/>
        </w:rPr>
        <w:t xml:space="preserve">С</w:t>
      </w:r>
      <w:r>
        <w:rPr>
          <w:sz w:val="22"/>
          <w:szCs w:val="22"/>
        </w:rPr>
        <w:t xml:space="preserve">торона несет имущественную ответственность в соответствии с законодательством Российской Федерации и настоящим Договором.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6.2. </w:t>
      </w:r>
      <w:r>
        <w:rPr>
          <w:bCs/>
          <w:sz w:val="22"/>
          <w:szCs w:val="22"/>
        </w:rPr>
        <w:t xml:space="preserve">Стороны</w:t>
      </w:r>
      <w:r>
        <w:rPr>
          <w:sz w:val="22"/>
          <w:szCs w:val="22"/>
        </w:rPr>
        <w:t xml:space="preserve"> договорились, что не поступление денежных средств в счет оплаты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в сумме и в сроки, указанные в </w:t>
      </w:r>
      <w:r>
        <w:rPr>
          <w:sz w:val="22"/>
          <w:szCs w:val="22"/>
        </w:rPr>
        <w:t xml:space="preserve">п. 2.3</w:t>
      </w:r>
      <w:r>
        <w:rPr>
          <w:sz w:val="22"/>
          <w:szCs w:val="22"/>
        </w:rPr>
        <w:t xml:space="preserve"> настоящего Договора, считается отказом </w:t>
      </w:r>
      <w:r>
        <w:rPr>
          <w:bCs/>
          <w:sz w:val="22"/>
          <w:szCs w:val="22"/>
        </w:rPr>
        <w:t xml:space="preserve">Покупателя</w:t>
      </w:r>
      <w:r>
        <w:rPr>
          <w:sz w:val="22"/>
          <w:szCs w:val="22"/>
        </w:rPr>
        <w:t xml:space="preserve"> от исполнения обязательств по оплате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. В этом случае </w:t>
      </w:r>
      <w:r>
        <w:rPr>
          <w:bCs/>
          <w:sz w:val="22"/>
          <w:szCs w:val="22"/>
        </w:rPr>
        <w:t xml:space="preserve">Продавец</w:t>
      </w:r>
      <w:r>
        <w:rPr>
          <w:sz w:val="22"/>
          <w:szCs w:val="22"/>
        </w:rPr>
        <w:t xml:space="preserve"> вправе отказаться от исполнения своих обязательств по настоящему </w:t>
      </w:r>
      <w:r>
        <w:rPr>
          <w:bCs/>
          <w:sz w:val="22"/>
          <w:szCs w:val="22"/>
        </w:rPr>
        <w:t xml:space="preserve">Договору</w:t>
      </w:r>
      <w:r>
        <w:rPr>
          <w:sz w:val="22"/>
          <w:szCs w:val="22"/>
        </w:rPr>
        <w:t xml:space="preserve">, письменно уведомив </w:t>
      </w:r>
      <w:r>
        <w:rPr>
          <w:bCs/>
          <w:sz w:val="22"/>
          <w:szCs w:val="22"/>
        </w:rPr>
        <w:t xml:space="preserve">Покупателя</w:t>
      </w:r>
      <w:r>
        <w:rPr>
          <w:sz w:val="22"/>
          <w:szCs w:val="22"/>
        </w:rPr>
        <w:t xml:space="preserve"> о прекращении действия настоящего Договора.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Настоящий Договор прекращает свое действие с момента направления </w:t>
      </w:r>
      <w:r>
        <w:rPr>
          <w:bCs/>
          <w:sz w:val="22"/>
          <w:szCs w:val="22"/>
        </w:rPr>
        <w:t xml:space="preserve">Продавцом</w:t>
      </w:r>
      <w:r>
        <w:rPr>
          <w:sz w:val="22"/>
          <w:szCs w:val="22"/>
        </w:rPr>
        <w:t xml:space="preserve"> указанного уведомления, при этом </w:t>
      </w:r>
      <w:r>
        <w:rPr>
          <w:bCs/>
          <w:sz w:val="22"/>
          <w:szCs w:val="22"/>
        </w:rPr>
        <w:t xml:space="preserve">Покупатель</w:t>
      </w:r>
      <w:r>
        <w:rPr>
          <w:sz w:val="22"/>
          <w:szCs w:val="22"/>
        </w:rPr>
        <w:t xml:space="preserve"> теряет право на получение </w:t>
      </w:r>
      <w:r>
        <w:rPr>
          <w:bCs/>
          <w:sz w:val="22"/>
          <w:szCs w:val="22"/>
        </w:rPr>
        <w:t xml:space="preserve">Имущества и задат</w:t>
      </w:r>
      <w:r>
        <w:rPr>
          <w:bCs/>
          <w:sz w:val="22"/>
          <w:szCs w:val="22"/>
        </w:rPr>
        <w:t xml:space="preserve">ка</w:t>
      </w:r>
      <w:r>
        <w:rPr>
          <w:bCs/>
          <w:sz w:val="22"/>
          <w:szCs w:val="22"/>
        </w:rPr>
        <w:t xml:space="preserve">, внесенн</w:t>
      </w:r>
      <w:r>
        <w:rPr>
          <w:bCs/>
          <w:sz w:val="22"/>
          <w:szCs w:val="22"/>
        </w:rPr>
        <w:t xml:space="preserve">ого</w:t>
      </w:r>
      <w:r>
        <w:rPr>
          <w:bCs/>
          <w:sz w:val="22"/>
          <w:szCs w:val="22"/>
        </w:rPr>
        <w:t xml:space="preserve"> на расчетный счет Продавца в сумме, указанной в п. 2.2</w:t>
      </w:r>
      <w:r>
        <w:rPr>
          <w:bCs/>
          <w:sz w:val="22"/>
          <w:szCs w:val="22"/>
        </w:rPr>
        <w:t xml:space="preserve"> настоящего Договора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В данном случае оформление </w:t>
      </w:r>
      <w:r>
        <w:rPr>
          <w:bCs/>
          <w:sz w:val="22"/>
          <w:szCs w:val="22"/>
        </w:rPr>
        <w:t xml:space="preserve">Сторонами</w:t>
      </w:r>
      <w:r>
        <w:rPr>
          <w:sz w:val="22"/>
          <w:szCs w:val="22"/>
        </w:rPr>
        <w:t xml:space="preserve"> дополнительного соглашения о прекращении действия настоящего Договора не требуется.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6.3. </w:t>
      </w:r>
      <w:r>
        <w:rPr>
          <w:sz w:val="22"/>
          <w:szCs w:val="22"/>
        </w:rPr>
        <w:t xml:space="preserve">Освобождается от ответственности за неисполнение или ненадлежащее исполнение своих обязательств </w:t>
      </w:r>
      <w:r>
        <w:rPr>
          <w:bCs/>
          <w:sz w:val="22"/>
          <w:szCs w:val="22"/>
        </w:rPr>
        <w:t xml:space="preserve">Сторона, </w:t>
      </w:r>
      <w:r>
        <w:rPr>
          <w:sz w:val="22"/>
          <w:szCs w:val="22"/>
        </w:rPr>
        <w:t xml:space="preserve">не исполнившая их вследствие наступления для неё обстоятельств непреодолимой силы.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6.4. К обстоятельствам непреодолимой силы относятся обстоятельства, не позволяющие обеспечить одной из </w:t>
      </w:r>
      <w:r>
        <w:rPr>
          <w:bCs/>
          <w:sz w:val="22"/>
          <w:szCs w:val="22"/>
        </w:rPr>
        <w:t xml:space="preserve">Сторон</w:t>
      </w:r>
      <w:r>
        <w:rPr>
          <w:sz w:val="22"/>
          <w:szCs w:val="22"/>
        </w:rPr>
        <w:t xml:space="preserve"> надлежащее исполнение своих обязательств по настоящему Договору, в том числе (но не исключительно):</w:t>
      </w:r>
      <w:r>
        <w:rPr>
          <w:sz w:val="22"/>
          <w:szCs w:val="22"/>
        </w:rPr>
      </w:r>
    </w:p>
    <w:p>
      <w:pPr>
        <w:pStyle w:val="855"/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природные события (стихийные бедствия);</w:t>
      </w:r>
      <w:r>
        <w:rPr>
          <w:sz w:val="22"/>
          <w:szCs w:val="22"/>
        </w:rPr>
      </w:r>
    </w:p>
    <w:p>
      <w:pPr>
        <w:pStyle w:val="855"/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катастрофы;</w:t>
      </w:r>
      <w:r>
        <w:rPr>
          <w:sz w:val="22"/>
          <w:szCs w:val="22"/>
        </w:rPr>
      </w:r>
    </w:p>
    <w:p>
      <w:pPr>
        <w:pStyle w:val="855"/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войны (объявленные и необъявленные);</w:t>
      </w:r>
      <w:r>
        <w:rPr>
          <w:sz w:val="22"/>
          <w:szCs w:val="22"/>
        </w:rPr>
      </w:r>
    </w:p>
    <w:p>
      <w:pPr>
        <w:pStyle w:val="855"/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гражданские беспорядки;</w:t>
      </w:r>
      <w:r>
        <w:rPr>
          <w:sz w:val="22"/>
          <w:szCs w:val="22"/>
        </w:rPr>
      </w:r>
    </w:p>
    <w:p>
      <w:pPr>
        <w:pStyle w:val="855"/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болезнь или травма ответственных для исполнения настоящего Договора лиц одной из </w:t>
      </w:r>
      <w:r>
        <w:rPr>
          <w:bCs/>
          <w:sz w:val="22"/>
          <w:szCs w:val="22"/>
        </w:rPr>
        <w:t xml:space="preserve">Сторон</w:t>
      </w:r>
      <w:r>
        <w:rPr>
          <w:sz w:val="22"/>
          <w:szCs w:val="22"/>
        </w:rPr>
        <w:t xml:space="preserve">, ограничивающая их трудоспособность;</w:t>
      </w:r>
      <w:r>
        <w:rPr>
          <w:sz w:val="22"/>
          <w:szCs w:val="22"/>
        </w:rPr>
      </w:r>
    </w:p>
    <w:p>
      <w:pPr>
        <w:pStyle w:val="855"/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ограничение деловой активности одной из </w:t>
      </w:r>
      <w:r>
        <w:rPr>
          <w:bCs/>
          <w:sz w:val="22"/>
          <w:szCs w:val="22"/>
        </w:rPr>
        <w:t xml:space="preserve">Сторон</w:t>
      </w:r>
      <w:r>
        <w:rPr>
          <w:sz w:val="22"/>
          <w:szCs w:val="22"/>
        </w:rPr>
        <w:t xml:space="preserve"> по юридическим основаниям;</w:t>
      </w:r>
      <w:r>
        <w:rPr>
          <w:sz w:val="22"/>
          <w:szCs w:val="22"/>
        </w:rPr>
      </w:r>
    </w:p>
    <w:p>
      <w:pPr>
        <w:pStyle w:val="855"/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издание нормативных или распорядительных актов государственными (муниципальными) законодательными и/или исполнительными органами;</w:t>
      </w:r>
      <w:r>
        <w:rPr>
          <w:sz w:val="22"/>
          <w:szCs w:val="22"/>
        </w:rPr>
      </w:r>
    </w:p>
    <w:p>
      <w:pPr>
        <w:pStyle w:val="855"/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существенное изменение законодательства либо политической ситуации в государстве;</w:t>
      </w:r>
      <w:r>
        <w:rPr>
          <w:sz w:val="22"/>
          <w:szCs w:val="22"/>
        </w:rPr>
      </w:r>
    </w:p>
    <w:p>
      <w:pPr>
        <w:pStyle w:val="855"/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другие чрезвычайные обстоятельства.</w:t>
      </w:r>
      <w:r>
        <w:rPr>
          <w:sz w:val="22"/>
          <w:szCs w:val="22"/>
        </w:rPr>
      </w:r>
    </w:p>
    <w:p>
      <w:pPr>
        <w:pStyle w:val="855"/>
        <w:ind w:firstLine="709"/>
        <w:widowControl/>
        <w:tabs>
          <w:tab w:val="left" w:pos="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6.5. Если обстоятельства непреодолимой силы препятствуют какой-либо из </w:t>
      </w:r>
      <w:r>
        <w:rPr>
          <w:bCs/>
          <w:sz w:val="22"/>
          <w:szCs w:val="22"/>
        </w:rPr>
        <w:t xml:space="preserve">Сторон </w:t>
      </w:r>
      <w:r>
        <w:rPr>
          <w:sz w:val="22"/>
          <w:szCs w:val="22"/>
        </w:rPr>
        <w:t xml:space="preserve">в соблюдении настоящего Договора в целом или отчасти, то </w:t>
      </w:r>
      <w:r>
        <w:rPr>
          <w:bCs/>
          <w:sz w:val="22"/>
          <w:szCs w:val="22"/>
        </w:rPr>
        <w:t xml:space="preserve">Сторона</w:t>
      </w:r>
      <w:r>
        <w:rPr>
          <w:sz w:val="22"/>
          <w:szCs w:val="22"/>
        </w:rPr>
        <w:t xml:space="preserve">, заявляющая об обстоятельстве непреодолимой силы, должна дать письменное уведомление другой </w:t>
      </w:r>
      <w:r>
        <w:rPr>
          <w:bCs/>
          <w:sz w:val="22"/>
          <w:szCs w:val="22"/>
        </w:rPr>
        <w:t xml:space="preserve">Стороне</w:t>
      </w:r>
      <w:r>
        <w:rPr>
          <w:sz w:val="22"/>
          <w:szCs w:val="22"/>
        </w:rPr>
        <w:t xml:space="preserve"> в течение 3-х дней после наступления такого обстоятельства непреодолимой силы, а обязательства пострадавшей </w:t>
      </w:r>
      <w:r>
        <w:rPr>
          <w:bCs/>
          <w:sz w:val="22"/>
          <w:szCs w:val="22"/>
        </w:rPr>
        <w:t xml:space="preserve">Стороны</w:t>
      </w:r>
      <w:r>
        <w:rPr>
          <w:sz w:val="22"/>
          <w:szCs w:val="22"/>
        </w:rPr>
        <w:t xml:space="preserve">, непосредственно связанной с обстоятельством непреодолимой силы, должны быть приостановлены на период продолжительности такого обстоятельства (действия  обстоятельства непреодолимой силы).</w:t>
      </w:r>
      <w:r>
        <w:rPr>
          <w:sz w:val="22"/>
          <w:szCs w:val="22"/>
        </w:rPr>
      </w:r>
    </w:p>
    <w:p>
      <w:pPr>
        <w:pStyle w:val="855"/>
        <w:ind w:firstLine="709"/>
        <w:widowControl/>
        <w:tabs>
          <w:tab w:val="left" w:pos="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6.6. По окончании действия обстоятельства непреодолимой силы </w:t>
      </w:r>
      <w:r>
        <w:rPr>
          <w:bCs/>
          <w:sz w:val="22"/>
          <w:szCs w:val="22"/>
        </w:rPr>
        <w:t xml:space="preserve">Стороны</w:t>
      </w:r>
      <w:r>
        <w:rPr>
          <w:sz w:val="22"/>
          <w:szCs w:val="22"/>
        </w:rPr>
        <w:t xml:space="preserve"> определяют возможность и условия возобновления приостановленных обязательств и при необходимости вносят согласованные изменения в настоящий Договор.</w:t>
      </w:r>
      <w:r>
        <w:rPr>
          <w:sz w:val="22"/>
          <w:szCs w:val="22"/>
        </w:rPr>
      </w:r>
    </w:p>
    <w:p>
      <w:pPr>
        <w:pStyle w:val="855"/>
        <w:ind w:firstLine="709"/>
        <w:widowControl/>
        <w:tabs>
          <w:tab w:val="left" w:pos="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6.7. Обязанность доказывания обстоятельства непреодолимой силы лежит на </w:t>
      </w:r>
      <w:r>
        <w:rPr>
          <w:bCs/>
          <w:sz w:val="22"/>
          <w:szCs w:val="22"/>
        </w:rPr>
        <w:t xml:space="preserve">Стороне</w:t>
      </w:r>
      <w:r>
        <w:rPr>
          <w:sz w:val="22"/>
          <w:szCs w:val="22"/>
        </w:rPr>
        <w:t xml:space="preserve">, не выполнившей свои обязательства.</w:t>
      </w:r>
      <w:r>
        <w:rPr>
          <w:sz w:val="22"/>
          <w:szCs w:val="22"/>
        </w:rPr>
      </w:r>
    </w:p>
    <w:p>
      <w:pPr>
        <w:pStyle w:val="855"/>
        <w:ind w:firstLine="709"/>
        <w:widowControl/>
        <w:tabs>
          <w:tab w:val="left" w:pos="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6.8. </w:t>
      </w:r>
      <w:r>
        <w:rPr>
          <w:bCs/>
          <w:sz w:val="22"/>
          <w:szCs w:val="22"/>
        </w:rPr>
        <w:t xml:space="preserve">Сторона, </w:t>
      </w:r>
      <w:r>
        <w:rPr>
          <w:sz w:val="22"/>
          <w:szCs w:val="22"/>
        </w:rPr>
        <w:t xml:space="preserve">не выполняющая (не выполнившая) свои обязательства, освобождается от обязанности доказывания обстоятельства непреодолимой силы, если такие обстоятельства являются общеизвестными.  </w:t>
      </w:r>
      <w:r>
        <w:rPr>
          <w:sz w:val="22"/>
          <w:szCs w:val="22"/>
        </w:rPr>
      </w:r>
    </w:p>
    <w:p>
      <w:pPr>
        <w:pStyle w:val="855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0"/>
        <w:jc w:val="center"/>
        <w:widowControl/>
        <w:rPr>
          <w:sz w:val="22"/>
          <w:szCs w:val="22"/>
        </w:rPr>
      </w:pPr>
      <w:r>
        <w:rPr>
          <w:b/>
          <w:sz w:val="22"/>
          <w:szCs w:val="22"/>
        </w:rPr>
        <w:t xml:space="preserve">VI</w:t>
      </w:r>
      <w:r>
        <w:rPr>
          <w:b/>
          <w:sz w:val="22"/>
          <w:szCs w:val="22"/>
          <w:lang w:val="en-US"/>
        </w:rPr>
        <w:t xml:space="preserve">I</w:t>
      </w:r>
      <w:r>
        <w:rPr>
          <w:b/>
          <w:sz w:val="22"/>
          <w:szCs w:val="22"/>
        </w:rPr>
        <w:t xml:space="preserve">. Прочие условия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7.1. Настоящий Договор вступает в силу с момента его подписания и прекращает свое действие при: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ненадлежащем исполнении </w:t>
      </w:r>
      <w:r>
        <w:rPr>
          <w:bCs/>
          <w:sz w:val="22"/>
          <w:szCs w:val="22"/>
        </w:rPr>
        <w:t xml:space="preserve">Сторонами</w:t>
      </w:r>
      <w:r>
        <w:rPr>
          <w:sz w:val="22"/>
          <w:szCs w:val="22"/>
        </w:rPr>
        <w:t xml:space="preserve"> своих обязательств;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расторжении в предусмотренных законодательством и настоящим Договором случаях;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возникновении иных оснований, предусмотренных законодательством Российской Федерации.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7.2. Изменения и дополнения настоящего Договора действительны только в том случае, если они совершены путём составления одного документа, подписанного </w:t>
      </w:r>
      <w:r>
        <w:rPr>
          <w:bCs/>
          <w:sz w:val="22"/>
          <w:szCs w:val="22"/>
        </w:rPr>
        <w:t xml:space="preserve">Сторонами.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7.3. Все уведомления и сообщения должны направляться в письменной форме.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7.4. Во всем остальном, что не предусмотрено настоящим Договором, </w:t>
      </w:r>
      <w:r>
        <w:rPr>
          <w:bCs/>
          <w:sz w:val="22"/>
          <w:szCs w:val="22"/>
        </w:rPr>
        <w:t xml:space="preserve">Стороны</w:t>
      </w:r>
      <w:r>
        <w:rPr>
          <w:sz w:val="22"/>
          <w:szCs w:val="22"/>
        </w:rPr>
        <w:t xml:space="preserve"> руководствуются законодательством</w:t>
      </w:r>
      <w:r>
        <w:rPr>
          <w:sz w:val="22"/>
          <w:szCs w:val="22"/>
        </w:rPr>
        <w:t xml:space="preserve"> Российской Федерации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7.5. Все споры и разногласия, возникающие между </w:t>
      </w:r>
      <w:r>
        <w:rPr>
          <w:bCs/>
          <w:sz w:val="22"/>
          <w:szCs w:val="22"/>
        </w:rPr>
        <w:t xml:space="preserve">Сторонами</w:t>
      </w:r>
      <w:r>
        <w:rPr>
          <w:sz w:val="22"/>
          <w:szCs w:val="22"/>
        </w:rPr>
        <w:t xml:space="preserve"> по вопросам, не нашедшим своего разрешения в тексте данного Договора, буд</w:t>
      </w:r>
      <w:r>
        <w:rPr>
          <w:sz w:val="22"/>
          <w:szCs w:val="22"/>
        </w:rPr>
        <w:t xml:space="preserve">ут разрешаться путем переговоров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При не урегулировании в процессе переговоров спорных вопросов споры разрешаются в суде в порядке, установленном законодательством.</w:t>
      </w:r>
      <w:r>
        <w:rPr>
          <w:sz w:val="22"/>
          <w:szCs w:val="22"/>
        </w:rPr>
      </w:r>
    </w:p>
    <w:p>
      <w:pPr>
        <w:pStyle w:val="855"/>
        <w:ind w:firstLine="0"/>
        <w:jc w:val="center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0"/>
        <w:jc w:val="center"/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VI</w:t>
      </w:r>
      <w:r>
        <w:rPr>
          <w:b/>
          <w:sz w:val="22"/>
          <w:szCs w:val="22"/>
          <w:lang w:val="en-US"/>
        </w:rPr>
        <w:t xml:space="preserve">II</w:t>
      </w:r>
      <w:r>
        <w:rPr>
          <w:b/>
          <w:sz w:val="22"/>
          <w:szCs w:val="22"/>
        </w:rPr>
        <w:t xml:space="preserve">. Заключительные положения</w:t>
      </w:r>
      <w:r>
        <w:rPr>
          <w:sz w:val="22"/>
          <w:szCs w:val="22"/>
        </w:rPr>
      </w:r>
    </w:p>
    <w:p>
      <w:pPr>
        <w:pStyle w:val="855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rPr>
          <w:bCs/>
          <w:sz w:val="22"/>
          <w:szCs w:val="22"/>
        </w:rPr>
      </w:pPr>
      <w:r>
        <w:rPr>
          <w:sz w:val="22"/>
          <w:szCs w:val="22"/>
        </w:rPr>
        <w:t xml:space="preserve">8.1. Настоящий Договор составлен в </w:t>
      </w:r>
      <w:r>
        <w:rPr>
          <w:sz w:val="22"/>
          <w:szCs w:val="22"/>
        </w:rPr>
        <w:t xml:space="preserve">четырех</w:t>
      </w:r>
      <w:r>
        <w:rPr>
          <w:sz w:val="22"/>
          <w:szCs w:val="22"/>
        </w:rPr>
        <w:t xml:space="preserve"> экземплярах, имеющих одинаковую юридическую силу, один экземпляр – </w:t>
      </w:r>
      <w:r>
        <w:rPr>
          <w:bCs/>
          <w:sz w:val="22"/>
          <w:szCs w:val="22"/>
        </w:rPr>
        <w:t xml:space="preserve">Продавцу, </w:t>
      </w:r>
      <w:r>
        <w:rPr>
          <w:sz w:val="22"/>
          <w:szCs w:val="22"/>
        </w:rPr>
        <w:t xml:space="preserve">два экземпляра – </w:t>
      </w:r>
      <w:r>
        <w:rPr>
          <w:bCs/>
          <w:sz w:val="22"/>
          <w:szCs w:val="22"/>
        </w:rPr>
        <w:t xml:space="preserve">Покупателю, </w:t>
      </w:r>
      <w:r>
        <w:rPr>
          <w:sz w:val="22"/>
          <w:szCs w:val="22"/>
        </w:rPr>
        <w:t xml:space="preserve">один экземпляр – для </w:t>
      </w:r>
      <w:r>
        <w:rPr>
          <w:bCs/>
          <w:sz w:val="22"/>
          <w:szCs w:val="22"/>
        </w:rPr>
        <w:t xml:space="preserve">Управления Федеральной службы государственной регистрации, кадастра и картографии </w:t>
      </w:r>
      <w:r>
        <w:rPr>
          <w:bCs/>
          <w:sz w:val="22"/>
          <w:szCs w:val="22"/>
        </w:rPr>
        <w:t xml:space="preserve">по месту нахождения имущества.</w:t>
      </w:r>
      <w:r>
        <w:rPr>
          <w:bCs/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8.2. После подписания акта приёма-передачи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он становится неотъемлемой частью настоящего Договора.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8.3. К настоящему Договору прилагаются:</w:t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Акт приёма-передачи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Протокол № </w:t>
      </w:r>
      <w:r>
        <w:rPr>
          <w:sz w:val="22"/>
          <w:szCs w:val="22"/>
        </w:rPr>
        <w:t xml:space="preserve">______</w:t>
      </w:r>
      <w:r>
        <w:rPr>
          <w:sz w:val="22"/>
          <w:szCs w:val="22"/>
        </w:rPr>
        <w:t xml:space="preserve"> о результатах проведения откр</w:t>
      </w:r>
      <w:r>
        <w:rPr>
          <w:sz w:val="22"/>
          <w:szCs w:val="22"/>
        </w:rPr>
        <w:t xml:space="preserve">ытых торгов по лоту № _____ от </w:t>
      </w:r>
      <w:r>
        <w:rPr>
          <w:sz w:val="22"/>
          <w:szCs w:val="22"/>
        </w:rPr>
        <w:t xml:space="preserve">_______</w:t>
      </w:r>
      <w:r>
        <w:rPr>
          <w:sz w:val="22"/>
          <w:szCs w:val="22"/>
        </w:rPr>
        <w:t xml:space="preserve"> года.</w:t>
      </w:r>
      <w:r>
        <w:rPr>
          <w:sz w:val="22"/>
          <w:szCs w:val="22"/>
        </w:rPr>
      </w:r>
    </w:p>
    <w:p>
      <w:pPr>
        <w:pStyle w:val="855"/>
        <w:ind w:firstLine="0"/>
        <w:jc w:val="center"/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sz w:val="22"/>
          <w:szCs w:val="22"/>
        </w:rPr>
      </w:r>
    </w:p>
    <w:p>
      <w:pPr>
        <w:pStyle w:val="855"/>
        <w:ind w:firstLine="0"/>
        <w:jc w:val="center"/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</w:t>
      </w:r>
      <w:r>
        <w:rPr>
          <w:b/>
          <w:sz w:val="22"/>
          <w:szCs w:val="22"/>
          <w:lang w:val="en-US"/>
        </w:rPr>
        <w:t xml:space="preserve">X</w:t>
      </w:r>
      <w:r>
        <w:rPr>
          <w:b/>
          <w:sz w:val="22"/>
          <w:szCs w:val="22"/>
        </w:rPr>
        <w:t xml:space="preserve">. Место нахождения, </w:t>
      </w:r>
      <w:r>
        <w:rPr>
          <w:b/>
          <w:sz w:val="22"/>
          <w:szCs w:val="22"/>
        </w:rPr>
        <w:t xml:space="preserve">банковские реквизиты </w:t>
      </w:r>
      <w:r>
        <w:rPr>
          <w:b/>
          <w:sz w:val="22"/>
          <w:szCs w:val="22"/>
        </w:rPr>
        <w:t xml:space="preserve">и подписи </w:t>
      </w:r>
      <w:r>
        <w:rPr>
          <w:b/>
          <w:sz w:val="22"/>
          <w:szCs w:val="22"/>
        </w:rPr>
        <w:t xml:space="preserve">Сторон</w:t>
      </w:r>
      <w:r>
        <w:rPr>
          <w:sz w:val="22"/>
          <w:szCs w:val="22"/>
        </w:rPr>
      </w:r>
    </w:p>
    <w:p>
      <w:pPr>
        <w:pStyle w:val="855"/>
        <w:ind w:firstLine="0"/>
        <w:jc w:val="center"/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sz w:val="22"/>
          <w:szCs w:val="22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26"/>
        <w:gridCol w:w="4927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top"/>
            <w:textDirection w:val="lrTb"/>
            <w:noWrap w:val="false"/>
          </w:tcPr>
          <w:p>
            <w:pPr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Продав</w:t>
            </w:r>
            <w:r>
              <w:rPr>
                <w:b/>
                <w:bCs/>
                <w:sz w:val="22"/>
                <w:szCs w:val="22"/>
              </w:rPr>
              <w:t xml:space="preserve">ец</w:t>
            </w:r>
            <w:r>
              <w:rPr>
                <w:b/>
                <w:bCs/>
                <w:sz w:val="22"/>
                <w:szCs w:val="22"/>
              </w:rPr>
              <w:t xml:space="preserve">: Пищалова Екатерина Валерьевна</w:t>
            </w:r>
            <w:r>
              <w:rPr>
                <w:sz w:val="22"/>
                <w:szCs w:val="22"/>
              </w:rPr>
            </w:r>
          </w:p>
          <w:p>
            <w:pPr>
              <w:pStyle w:val="855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vAlign w:val="top"/>
            <w:textDirection w:val="lrTb"/>
            <w:noWrap w:val="false"/>
          </w:tcPr>
          <w:p>
            <w:pPr>
              <w:pStyle w:val="855"/>
              <w:ind w:firstLine="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Покупатель: </w:t>
            </w:r>
            <w:r>
              <w:rPr>
                <w:bCs/>
                <w:color w:val="000000"/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5"/>
              <w:ind w:firstLine="0"/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top"/>
            <w:textDirection w:val="lrTb"/>
            <w:noWrap w:val="false"/>
          </w:tcPr>
          <w:p>
            <w:pPr>
              <w:ind w:firstLine="0"/>
              <w:jc w:val="left"/>
              <w:rPr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color w:val="000000" w:themeColor="text1"/>
                <w:sz w:val="22"/>
                <w:szCs w:val="22"/>
                <w:highlight w:val="none"/>
              </w:rPr>
              <w:t xml:space="preserve">23.01.2001 года рождения</w:t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ind w:firstLine="0"/>
              <w:jc w:val="left"/>
              <w:rPr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color w:val="000000" w:themeColor="text1"/>
                <w:sz w:val="22"/>
                <w:szCs w:val="22"/>
                <w:highlight w:val="none"/>
              </w:rPr>
              <w:t xml:space="preserve">Место рождения: г. Ростов-на-Дону</w:t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ind w:firstLine="0"/>
              <w:jc w:val="left"/>
              <w:rPr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color w:val="000000" w:themeColor="text1"/>
                <w:sz w:val="22"/>
                <w:szCs w:val="22"/>
                <w:highlight w:val="none"/>
              </w:rPr>
              <w:t xml:space="preserve">ИНН 616707393582, СНИЛС 159-298-319 19</w:t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ind w:firstLine="0"/>
              <w:jc w:val="left"/>
              <w:rPr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color w:val="000000" w:themeColor="text1"/>
                <w:sz w:val="22"/>
                <w:szCs w:val="22"/>
                <w:highlight w:val="none"/>
              </w:rPr>
              <w:t xml:space="preserve">Паспорт 6021 № 247961, выдан ГУ МВД России по Ростовской области 09.02.2021, код подразделения 610-015</w:t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ind w:firstLine="0"/>
              <w:jc w:val="left"/>
              <w:rPr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color w:val="000000" w:themeColor="text1"/>
                <w:sz w:val="22"/>
                <w:szCs w:val="22"/>
                <w:highlight w:val="none"/>
              </w:rPr>
              <w:t xml:space="preserve">Адрес регистрации: 344020, г. Ростов-на-Дону, ул. Абаканская, д. 20, кв. 20</w:t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ind w:firstLine="0"/>
              <w:jc w:val="left"/>
              <w:rPr>
                <w:color w:val="000000" w:themeColor="text1"/>
                <w:sz w:val="22"/>
                <w:szCs w:val="22"/>
                <w14:ligatures w14:val="none"/>
              </w:rPr>
            </w:pPr>
            <w:r>
              <w:rPr>
                <w:color w:val="000000" w:themeColor="text1"/>
                <w:sz w:val="22"/>
                <w:szCs w:val="22"/>
                <w14:ligatures w14:val="none"/>
              </w:rPr>
            </w:r>
            <w:r>
              <w:rPr>
                <w:color w:val="000000" w:themeColor="text1"/>
                <w:sz w:val="22"/>
                <w:szCs w:val="22"/>
                <w14:ligatures w14:val="none"/>
              </w:rPr>
            </w:r>
          </w:p>
          <w:p>
            <w:pPr>
              <w:ind w:firstLine="0"/>
              <w:jc w:val="left"/>
              <w:rPr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color w:val="000000" w:themeColor="text1"/>
                <w:sz w:val="22"/>
                <w:szCs w:val="22"/>
                <w:highlight w:val="none"/>
              </w:rPr>
              <w:t xml:space="preserve">Расчетный счет: </w:t>
            </w:r>
            <w:r>
              <w:rPr>
                <w:color w:val="000000" w:themeColor="text1"/>
                <w:sz w:val="22"/>
                <w:szCs w:val="22"/>
                <w:highlight w:val="none"/>
              </w:rPr>
              <w:t xml:space="preserve">40817810150230532019</w:t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ind w:firstLine="0"/>
              <w:jc w:val="left"/>
              <w:rPr>
                <w:color w:val="000000" w:themeColor="text1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  <w:sz w:val="22"/>
                <w:szCs w:val="22"/>
                <w:highlight w:val="none"/>
              </w:rPr>
              <w:t xml:space="preserve">Получатель: Пищалова Екатерина Валерьевна</w:t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ind w:firstLine="0"/>
              <w:jc w:val="left"/>
              <w:rPr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color w:val="000000" w:themeColor="text1"/>
                <w:sz w:val="22"/>
                <w:szCs w:val="22"/>
                <w:highlight w:val="none"/>
              </w:rPr>
              <w:t xml:space="preserve">ФИЛИАЛ "ЦЕНТРАЛЬНЫЙ" ПАО "СОВКОМБАНК"</w:t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ind w:firstLine="0"/>
              <w:jc w:val="left"/>
              <w:rPr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color w:val="000000" w:themeColor="text1"/>
                <w:sz w:val="22"/>
                <w:szCs w:val="22"/>
                <w:highlight w:val="none"/>
              </w:rPr>
              <w:t xml:space="preserve">к/с 30101810150040000763, БИК 045004763</w:t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vAlign w:val="top"/>
            <w:textDirection w:val="lrTb"/>
            <w:noWrap w:val="false"/>
          </w:tcPr>
          <w:p>
            <w:pPr>
              <w:pStyle w:val="855"/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138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top"/>
            <w:textDirection w:val="lrTb"/>
            <w:noWrap w:val="false"/>
          </w:tcPr>
          <w:p>
            <w:pPr>
              <w:pStyle w:val="855"/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5"/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Финансовый</w:t>
            </w:r>
            <w:r>
              <w:rPr>
                <w:sz w:val="22"/>
                <w:szCs w:val="22"/>
              </w:rPr>
              <w:t xml:space="preserve"> управляющий </w:t>
            </w:r>
            <w:r>
              <w:rPr>
                <w:sz w:val="22"/>
                <w:szCs w:val="22"/>
              </w:rPr>
            </w:r>
          </w:p>
          <w:p>
            <w:pPr>
              <w:pStyle w:val="855"/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5"/>
              <w:ind w:firstLine="0"/>
              <w:jc w:val="righ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 /Н.В. Гвоздкова/</w:t>
            </w:r>
            <w:r>
              <w:rPr>
                <w:sz w:val="22"/>
                <w:szCs w:val="22"/>
              </w:rPr>
            </w:r>
          </w:p>
          <w:p>
            <w:pPr>
              <w:pStyle w:val="855"/>
              <w:ind w:firstLine="0"/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м.п.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vAlign w:val="top"/>
            <w:textDirection w:val="lrTb"/>
            <w:noWrap w:val="false"/>
          </w:tcPr>
          <w:p>
            <w:pPr>
              <w:pStyle w:val="855"/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5"/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0"/>
              <w:jc w:val="righ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5"/>
              <w:ind w:firstLine="0"/>
              <w:jc w:val="right"/>
              <w:widowControl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____________________ /</w:t>
            </w:r>
            <w:r>
              <w:rPr>
                <w:sz w:val="22"/>
                <w:szCs w:val="22"/>
                <w:lang w:val="en-US"/>
              </w:rPr>
              <w:t xml:space="preserve">___________________</w:t>
            </w:r>
            <w:r>
              <w:rPr>
                <w:sz w:val="22"/>
                <w:szCs w:val="22"/>
              </w:rPr>
              <w:t xml:space="preserve">/</w:t>
            </w:r>
            <w:r>
              <w:rPr>
                <w:sz w:val="22"/>
                <w:szCs w:val="22"/>
              </w:rPr>
            </w:r>
          </w:p>
          <w:p>
            <w:pPr>
              <w:pStyle w:val="855"/>
              <w:ind w:firstLine="0"/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1011"/>
        <w:ind w:firstLine="0"/>
        <w:jc w:val="both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851" w:bottom="1134" w:left="1418" w:header="0" w:footer="56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Symbol">
    <w:panose1 w:val="05050102010706020507"/>
  </w:font>
  <w:font w:name="Wingdings">
    <w:panose1 w:val="05000000000000000000"/>
  </w:font>
  <w:font w:name="Mangal">
    <w:panose1 w:val="0204050305040603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2"/>
      <w:ind w:firstLine="0"/>
      <w:rPr>
        <w:b/>
        <w:bCs/>
        <w:i/>
        <w:iCs/>
        <w:sz w:val="20"/>
      </w:rPr>
    </w:pPr>
    <w:r>
      <w:rPr>
        <w:b/>
        <w:bCs/>
        <w:i/>
        <w:iCs/>
        <w:sz w:val="20"/>
      </w:rPr>
      <w:t xml:space="preserve">Продавец: _______________                                             </w:t>
    </w:r>
    <w:r>
      <w:rPr>
        <w:b/>
        <w:bCs/>
        <w:i/>
        <w:iCs/>
        <w:sz w:val="20"/>
      </w:rPr>
      <w:t xml:space="preserve">                     </w:t>
    </w:r>
    <w:r>
      <w:rPr>
        <w:b/>
        <w:bCs/>
        <w:i/>
        <w:iCs/>
        <w:sz w:val="20"/>
      </w:rPr>
      <w:t xml:space="preserve"> Покупатель: ______</w:t>
    </w:r>
    <w:r>
      <w:rPr>
        <w:b/>
        <w:bCs/>
        <w:i/>
        <w:iCs/>
        <w:sz w:val="20"/>
      </w:rPr>
      <w:t xml:space="preserve">__</w:t>
    </w:r>
    <w:r>
      <w:rPr>
        <w:b/>
        <w:bCs/>
        <w:i/>
        <w:iCs/>
        <w:sz w:val="20"/>
      </w:rPr>
      <w:t xml:space="preserve">________</w:t>
    </w:r>
    <w:r>
      <w:rPr>
        <w:b/>
        <w:bCs/>
        <w:i/>
        <w:iCs/>
        <w:sz w:val="20"/>
      </w:rPr>
    </w:r>
    <w:r/>
  </w:p>
  <w:p>
    <w:pPr>
      <w:pStyle w:val="1012"/>
      <w:ind w:firstLine="0"/>
      <w:rPr>
        <w:b/>
        <w:bCs/>
        <w:i/>
        <w:iCs/>
        <w:sz w:val="24"/>
      </w:rPr>
    </w:pPr>
    <w:r>
      <w:rPr>
        <w:b/>
        <w:bCs/>
        <w:i/>
        <w:iCs/>
        <w:sz w:val="24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3"/>
      <w:jc w:val="right"/>
      <w:rPr>
        <w:b/>
        <w:bCs/>
        <w:i/>
        <w:iCs/>
        <w:sz w:val="20"/>
      </w:rPr>
    </w:pPr>
    <w:r>
      <w:rPr>
        <w:b/>
        <w:bCs/>
        <w:i/>
        <w:iCs/>
        <w:sz w:val="20"/>
      </w:rPr>
    </w:r>
    <w:r/>
  </w:p>
  <w:p>
    <w:pPr>
      <w:pStyle w:val="1013"/>
      <w:jc w:val="right"/>
      <w:rPr>
        <w:b/>
        <w:bCs/>
        <w:i/>
        <w:iCs/>
        <w:sz w:val="20"/>
      </w:rPr>
    </w:pPr>
    <w:r>
      <w:rPr>
        <w:b/>
        <w:bCs/>
        <w:i/>
        <w:iCs/>
        <w:sz w:val="20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56"/>
      <w:isLgl w:val="false"/>
      <w:suff w:val="nothing"/>
      <w:lvlText w:val=""/>
      <w:lvlJc w:val="left"/>
      <w:pPr>
        <w:pStyle w:val="855"/>
        <w:ind w:left="432" w:hanging="432"/>
        <w:tabs>
          <w:tab w:val="num" w:pos="0" w:leader="none"/>
        </w:tabs>
      </w:pPr>
    </w:lvl>
    <w:lvl w:ilvl="1">
      <w:start w:val="1"/>
      <w:numFmt w:val="decimal"/>
      <w:pStyle w:val="857"/>
      <w:isLgl w:val="false"/>
      <w:suff w:val="nothing"/>
      <w:lvlText w:val=""/>
      <w:lvlJc w:val="left"/>
      <w:pPr>
        <w:pStyle w:val="855"/>
        <w:ind w:left="576" w:hanging="576"/>
        <w:tabs>
          <w:tab w:val="num" w:pos="0" w:leader="none"/>
        </w:tabs>
      </w:pPr>
    </w:lvl>
    <w:lvl w:ilvl="2">
      <w:start w:val="1"/>
      <w:numFmt w:val="decimal"/>
      <w:pStyle w:val="858"/>
      <w:isLgl w:val="false"/>
      <w:suff w:val="nothing"/>
      <w:lvlText w:val=""/>
      <w:lvlJc w:val="left"/>
      <w:pPr>
        <w:pStyle w:val="855"/>
        <w:ind w:left="720" w:hanging="72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55"/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55"/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55"/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55"/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55"/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55"/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5"/>
      <w:numFmt w:val="bullet"/>
      <w:isLgl w:val="false"/>
      <w:suff w:val="tab"/>
      <w:lvlText w:val="-"/>
      <w:lvlJc w:val="left"/>
      <w:pPr>
        <w:pStyle w:val="855"/>
        <w:ind w:left="1069" w:hanging="360"/>
        <w:tabs>
          <w:tab w:val="num" w:pos="1069" w:leader="none"/>
        </w:tabs>
      </w:pPr>
      <w:rPr>
        <w:rFonts w:ascii="Times New Roman" w:hAnsi="Times New Roman"/>
        <w:sz w:val="24"/>
        <w:szCs w:val="25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pStyle w:val="855"/>
        <w:ind w:left="1069" w:hanging="360"/>
        <w:tabs>
          <w:tab w:val="num" w:pos="0" w:leader="none"/>
        </w:tabs>
      </w:pPr>
      <w:rPr>
        <w:rFonts w:ascii="Times New Roman" w:hAnsi="Times New Roman" w:eastAsia="Times New Roman" w:cs="Times New Roman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55"/>
        <w:ind w:left="720" w:hanging="360"/>
        <w:tabs>
          <w:tab w:val="num" w:pos="720" w:leader="none"/>
        </w:tabs>
      </w:pPr>
    </w:lvl>
    <w:lvl w:ilvl="1">
      <w:start w:val="2"/>
      <w:numFmt w:val="decimal"/>
      <w:isLgl w:val="false"/>
      <w:suff w:val="tab"/>
      <w:lvlText w:val="%1.%2."/>
      <w:lvlJc w:val="left"/>
      <w:pPr>
        <w:pStyle w:val="855"/>
        <w:ind w:left="1080" w:hanging="360"/>
        <w:tabs>
          <w:tab w:val="num" w:pos="1080" w:leader="none"/>
        </w:tabs>
      </w:pPr>
      <w:rPr>
        <w:b w:val="0"/>
        <w:sz w:val="24"/>
        <w:szCs w:val="26"/>
      </w:rPr>
    </w:lvl>
    <w:lvl w:ilvl="2">
      <w:start w:val="1"/>
      <w:numFmt w:val="decimal"/>
      <w:isLgl w:val="false"/>
      <w:suff w:val="tab"/>
      <w:lvlText w:val="%1.%2.%3."/>
      <w:lvlJc w:val="left"/>
      <w:pPr>
        <w:pStyle w:val="855"/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855"/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855"/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855"/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855"/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855"/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855"/>
        <w:ind w:left="3600" w:hanging="360"/>
        <w:tabs>
          <w:tab w:val="num" w:pos="360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55"/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55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55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55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55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55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55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55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55"/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5"/>
    <w:next w:val="855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5"/>
    <w:next w:val="855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5"/>
    <w:next w:val="855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5"/>
    <w:next w:val="855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5"/>
    <w:next w:val="855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5"/>
    <w:next w:val="855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5"/>
    <w:next w:val="855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5"/>
    <w:next w:val="855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5"/>
    <w:next w:val="855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List Paragraph"/>
    <w:basedOn w:val="855"/>
    <w:uiPriority w:val="34"/>
    <w:qFormat/>
    <w:pPr>
      <w:contextualSpacing/>
      <w:ind w:left="720"/>
    </w:pPr>
  </w:style>
  <w:style w:type="paragraph" w:styleId="696">
    <w:name w:val="No Spacing"/>
    <w:uiPriority w:val="1"/>
    <w:qFormat/>
    <w:pPr>
      <w:spacing w:before="0" w:after="0" w:line="240" w:lineRule="auto"/>
    </w:pPr>
  </w:style>
  <w:style w:type="paragraph" w:styleId="697">
    <w:name w:val="Title"/>
    <w:basedOn w:val="855"/>
    <w:next w:val="855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link w:val="697"/>
    <w:uiPriority w:val="10"/>
    <w:rPr>
      <w:sz w:val="48"/>
      <w:szCs w:val="48"/>
    </w:rPr>
  </w:style>
  <w:style w:type="paragraph" w:styleId="699">
    <w:name w:val="Subtitle"/>
    <w:basedOn w:val="855"/>
    <w:next w:val="855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link w:val="699"/>
    <w:uiPriority w:val="11"/>
    <w:rPr>
      <w:sz w:val="24"/>
      <w:szCs w:val="24"/>
    </w:rPr>
  </w:style>
  <w:style w:type="paragraph" w:styleId="701">
    <w:name w:val="Quote"/>
    <w:basedOn w:val="855"/>
    <w:next w:val="855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5"/>
    <w:next w:val="855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5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link w:val="705"/>
    <w:uiPriority w:val="99"/>
  </w:style>
  <w:style w:type="paragraph" w:styleId="707">
    <w:name w:val="Footer"/>
    <w:basedOn w:val="855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link w:val="707"/>
    <w:uiPriority w:val="99"/>
  </w:style>
  <w:style w:type="paragraph" w:styleId="709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707"/>
    <w:uiPriority w:val="99"/>
  </w:style>
  <w:style w:type="table" w:styleId="71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7">
    <w:name w:val="Hyperlink"/>
    <w:uiPriority w:val="99"/>
    <w:unhideWhenUsed/>
    <w:rPr>
      <w:color w:val="0000ff" w:themeColor="hyperlink"/>
      <w:u w:val="single"/>
    </w:rPr>
  </w:style>
  <w:style w:type="paragraph" w:styleId="838">
    <w:name w:val="footnote text"/>
    <w:basedOn w:val="855"/>
    <w:link w:val="839"/>
    <w:uiPriority w:val="99"/>
    <w:semiHidden/>
    <w:unhideWhenUsed/>
    <w:pPr>
      <w:spacing w:after="40" w:line="240" w:lineRule="auto"/>
    </w:pPr>
    <w:rPr>
      <w:sz w:val="18"/>
    </w:rPr>
  </w:style>
  <w:style w:type="character" w:styleId="839">
    <w:name w:val="Footnote Text Char"/>
    <w:link w:val="838"/>
    <w:uiPriority w:val="99"/>
    <w:rPr>
      <w:sz w:val="18"/>
    </w:rPr>
  </w:style>
  <w:style w:type="character" w:styleId="840">
    <w:name w:val="footnote reference"/>
    <w:uiPriority w:val="99"/>
    <w:unhideWhenUsed/>
    <w:rPr>
      <w:vertAlign w:val="superscript"/>
    </w:rPr>
  </w:style>
  <w:style w:type="paragraph" w:styleId="841">
    <w:name w:val="endnote text"/>
    <w:basedOn w:val="855"/>
    <w:link w:val="842"/>
    <w:uiPriority w:val="99"/>
    <w:semiHidden/>
    <w:unhideWhenUsed/>
    <w:pPr>
      <w:spacing w:after="0" w:line="240" w:lineRule="auto"/>
    </w:pPr>
    <w:rPr>
      <w:sz w:val="20"/>
    </w:rPr>
  </w:style>
  <w:style w:type="character" w:styleId="842">
    <w:name w:val="Endnote Text Char"/>
    <w:link w:val="841"/>
    <w:uiPriority w:val="99"/>
    <w:rPr>
      <w:sz w:val="20"/>
    </w:rPr>
  </w:style>
  <w:style w:type="character" w:styleId="843">
    <w:name w:val="endnote reference"/>
    <w:uiPriority w:val="99"/>
    <w:semiHidden/>
    <w:unhideWhenUsed/>
    <w:rPr>
      <w:vertAlign w:val="superscript"/>
    </w:rPr>
  </w:style>
  <w:style w:type="paragraph" w:styleId="844">
    <w:name w:val="toc 1"/>
    <w:basedOn w:val="855"/>
    <w:next w:val="855"/>
    <w:uiPriority w:val="39"/>
    <w:unhideWhenUsed/>
    <w:pPr>
      <w:ind w:left="0" w:right="0" w:firstLine="0"/>
      <w:spacing w:after="57"/>
    </w:pPr>
  </w:style>
  <w:style w:type="paragraph" w:styleId="845">
    <w:name w:val="toc 2"/>
    <w:basedOn w:val="855"/>
    <w:next w:val="855"/>
    <w:uiPriority w:val="39"/>
    <w:unhideWhenUsed/>
    <w:pPr>
      <w:ind w:left="283" w:right="0" w:firstLine="0"/>
      <w:spacing w:after="57"/>
    </w:pPr>
  </w:style>
  <w:style w:type="paragraph" w:styleId="846">
    <w:name w:val="toc 3"/>
    <w:basedOn w:val="855"/>
    <w:next w:val="855"/>
    <w:uiPriority w:val="39"/>
    <w:unhideWhenUsed/>
    <w:pPr>
      <w:ind w:left="567" w:right="0" w:firstLine="0"/>
      <w:spacing w:after="57"/>
    </w:pPr>
  </w:style>
  <w:style w:type="paragraph" w:styleId="847">
    <w:name w:val="toc 4"/>
    <w:basedOn w:val="855"/>
    <w:next w:val="855"/>
    <w:uiPriority w:val="39"/>
    <w:unhideWhenUsed/>
    <w:pPr>
      <w:ind w:left="850" w:right="0" w:firstLine="0"/>
      <w:spacing w:after="57"/>
    </w:pPr>
  </w:style>
  <w:style w:type="paragraph" w:styleId="848">
    <w:name w:val="toc 5"/>
    <w:basedOn w:val="855"/>
    <w:next w:val="855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5"/>
    <w:next w:val="855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5"/>
    <w:next w:val="855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5"/>
    <w:next w:val="855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5"/>
    <w:next w:val="855"/>
    <w:uiPriority w:val="39"/>
    <w:unhideWhenUsed/>
    <w:pPr>
      <w:ind w:left="2268" w:right="0" w:firstLine="0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next w:val="855"/>
    <w:link w:val="855"/>
    <w:qFormat/>
    <w:pPr>
      <w:ind w:firstLine="851"/>
      <w:jc w:val="both"/>
      <w:widowControl w:val="off"/>
    </w:pPr>
    <w:rPr>
      <w:sz w:val="26"/>
      <w:lang w:val="ru-RU" w:eastAsia="ar-SA" w:bidi="ar-SA"/>
    </w:rPr>
  </w:style>
  <w:style w:type="paragraph" w:styleId="856">
    <w:name w:val="Заголовок 1"/>
    <w:basedOn w:val="855"/>
    <w:next w:val="855"/>
    <w:link w:val="855"/>
    <w:qFormat/>
    <w:pPr>
      <w:numPr>
        <w:ilvl w:val="0"/>
        <w:numId w:val="1"/>
      </w:numPr>
      <w:ind w:left="0" w:right="0" w:firstLine="0"/>
      <w:keepNext/>
      <w:spacing w:before="60" w:after="0" w:line="312" w:lineRule="auto"/>
      <w:outlineLvl w:val="0"/>
    </w:pPr>
    <w:rPr>
      <w:rFonts w:ascii="Arial" w:hAnsi="Arial" w:cs="Arial"/>
      <w:b/>
      <w:sz w:val="24"/>
    </w:rPr>
  </w:style>
  <w:style w:type="paragraph" w:styleId="857">
    <w:name w:val="Заголовок 2"/>
    <w:basedOn w:val="855"/>
    <w:next w:val="855"/>
    <w:link w:val="855"/>
    <w:qFormat/>
    <w:pPr>
      <w:numPr>
        <w:ilvl w:val="1"/>
        <w:numId w:val="1"/>
      </w:numPr>
      <w:ind w:left="0" w:right="0" w:firstLine="0"/>
      <w:jc w:val="center"/>
      <w:keepNext/>
      <w:pageBreakBefore/>
      <w:spacing w:line="360" w:lineRule="auto"/>
      <w:outlineLvl w:val="1"/>
    </w:pPr>
    <w:rPr>
      <w:b/>
      <w:sz w:val="28"/>
    </w:rPr>
  </w:style>
  <w:style w:type="paragraph" w:styleId="858">
    <w:name w:val="Заголовок 3"/>
    <w:basedOn w:val="855"/>
    <w:next w:val="855"/>
    <w:link w:val="855"/>
    <w:qFormat/>
    <w:pPr>
      <w:numPr>
        <w:ilvl w:val="2"/>
        <w:numId w:val="1"/>
      </w:numPr>
      <w:ind w:left="0" w:right="0" w:firstLine="0"/>
      <w:jc w:val="center"/>
      <w:keepNext/>
      <w:widowControl/>
      <w:outlineLvl w:val="2"/>
    </w:pPr>
    <w:rPr>
      <w:b/>
    </w:rPr>
  </w:style>
  <w:style w:type="character" w:styleId="859">
    <w:name w:val="Основной шрифт абзаца"/>
    <w:next w:val="859"/>
    <w:link w:val="855"/>
    <w:uiPriority w:val="1"/>
    <w:semiHidden/>
    <w:unhideWhenUsed/>
  </w:style>
  <w:style w:type="table" w:styleId="860">
    <w:name w:val="Обычная таблица"/>
    <w:next w:val="860"/>
    <w:link w:val="855"/>
    <w:uiPriority w:val="99"/>
    <w:semiHidden/>
    <w:unhideWhenUsed/>
    <w:tblPr/>
  </w:style>
  <w:style w:type="numbering" w:styleId="861">
    <w:name w:val="Нет списка"/>
    <w:next w:val="861"/>
    <w:link w:val="855"/>
    <w:uiPriority w:val="99"/>
    <w:semiHidden/>
    <w:unhideWhenUsed/>
  </w:style>
  <w:style w:type="character" w:styleId="862">
    <w:name w:val="WW8Num1z0"/>
    <w:next w:val="862"/>
    <w:link w:val="855"/>
  </w:style>
  <w:style w:type="character" w:styleId="863">
    <w:name w:val="WW8Num1z1"/>
    <w:next w:val="863"/>
    <w:link w:val="855"/>
  </w:style>
  <w:style w:type="character" w:styleId="864">
    <w:name w:val="WW8Num1z2"/>
    <w:next w:val="864"/>
    <w:link w:val="855"/>
  </w:style>
  <w:style w:type="character" w:styleId="865">
    <w:name w:val="WW8Num1z3"/>
    <w:next w:val="865"/>
    <w:link w:val="855"/>
  </w:style>
  <w:style w:type="character" w:styleId="866">
    <w:name w:val="WW8Num1z4"/>
    <w:next w:val="866"/>
    <w:link w:val="855"/>
  </w:style>
  <w:style w:type="character" w:styleId="867">
    <w:name w:val="WW8Num1z5"/>
    <w:next w:val="867"/>
    <w:link w:val="855"/>
  </w:style>
  <w:style w:type="character" w:styleId="868">
    <w:name w:val="WW8Num1z6"/>
    <w:next w:val="868"/>
    <w:link w:val="855"/>
  </w:style>
  <w:style w:type="character" w:styleId="869">
    <w:name w:val="WW8Num1z7"/>
    <w:next w:val="869"/>
    <w:link w:val="855"/>
  </w:style>
  <w:style w:type="character" w:styleId="870">
    <w:name w:val="WW8Num1z8"/>
    <w:next w:val="870"/>
    <w:link w:val="855"/>
  </w:style>
  <w:style w:type="character" w:styleId="871">
    <w:name w:val="WW8Num2z0"/>
    <w:next w:val="871"/>
    <w:link w:val="855"/>
    <w:rPr>
      <w:sz w:val="24"/>
      <w:szCs w:val="25"/>
    </w:rPr>
  </w:style>
  <w:style w:type="character" w:styleId="872">
    <w:name w:val="WW8Num3z0"/>
    <w:next w:val="872"/>
    <w:link w:val="855"/>
    <w:rPr>
      <w:rFonts w:ascii="Times New Roman" w:hAnsi="Times New Roman" w:eastAsia="Times New Roman" w:cs="Times New Roman"/>
      <w:sz w:val="24"/>
      <w:szCs w:val="24"/>
    </w:rPr>
  </w:style>
  <w:style w:type="character" w:styleId="873">
    <w:name w:val="WW8Num4z0"/>
    <w:next w:val="873"/>
    <w:link w:val="855"/>
  </w:style>
  <w:style w:type="character" w:styleId="874">
    <w:name w:val="WW8Num4z1"/>
    <w:next w:val="874"/>
    <w:link w:val="855"/>
    <w:rPr>
      <w:sz w:val="24"/>
      <w:szCs w:val="26"/>
    </w:rPr>
  </w:style>
  <w:style w:type="character" w:styleId="875">
    <w:name w:val="WW8Num4z2"/>
    <w:next w:val="875"/>
    <w:link w:val="855"/>
  </w:style>
  <w:style w:type="character" w:styleId="876">
    <w:name w:val="WW8Num4z3"/>
    <w:next w:val="876"/>
    <w:link w:val="855"/>
  </w:style>
  <w:style w:type="character" w:styleId="877">
    <w:name w:val="WW8Num4z4"/>
    <w:next w:val="877"/>
    <w:link w:val="855"/>
  </w:style>
  <w:style w:type="character" w:styleId="878">
    <w:name w:val="WW8Num4z5"/>
    <w:next w:val="878"/>
    <w:link w:val="855"/>
  </w:style>
  <w:style w:type="character" w:styleId="879">
    <w:name w:val="WW8Num4z6"/>
    <w:next w:val="879"/>
    <w:link w:val="855"/>
  </w:style>
  <w:style w:type="character" w:styleId="880">
    <w:name w:val="WW8Num4z7"/>
    <w:next w:val="880"/>
    <w:link w:val="855"/>
  </w:style>
  <w:style w:type="character" w:styleId="881">
    <w:name w:val="WW8Num4z8"/>
    <w:next w:val="881"/>
    <w:link w:val="855"/>
  </w:style>
  <w:style w:type="character" w:styleId="882">
    <w:name w:val="WW8Num2z1"/>
    <w:next w:val="882"/>
    <w:link w:val="855"/>
  </w:style>
  <w:style w:type="character" w:styleId="883">
    <w:name w:val="WW8Num2z2"/>
    <w:next w:val="883"/>
    <w:link w:val="855"/>
  </w:style>
  <w:style w:type="character" w:styleId="884">
    <w:name w:val="WW8Num2z3"/>
    <w:next w:val="884"/>
    <w:link w:val="855"/>
  </w:style>
  <w:style w:type="character" w:styleId="885">
    <w:name w:val="WW8Num2z4"/>
    <w:next w:val="885"/>
    <w:link w:val="855"/>
  </w:style>
  <w:style w:type="character" w:styleId="886">
    <w:name w:val="WW8Num2z5"/>
    <w:next w:val="886"/>
    <w:link w:val="855"/>
  </w:style>
  <w:style w:type="character" w:styleId="887">
    <w:name w:val="WW8Num2z6"/>
    <w:next w:val="887"/>
    <w:link w:val="855"/>
  </w:style>
  <w:style w:type="character" w:styleId="888">
    <w:name w:val="WW8Num2z7"/>
    <w:next w:val="888"/>
    <w:link w:val="855"/>
  </w:style>
  <w:style w:type="character" w:styleId="889">
    <w:name w:val="WW8Num2z8"/>
    <w:next w:val="889"/>
    <w:link w:val="855"/>
  </w:style>
  <w:style w:type="character" w:styleId="890">
    <w:name w:val="WW8Num3z1"/>
    <w:next w:val="890"/>
    <w:link w:val="855"/>
    <w:rPr>
      <w:rFonts w:ascii="Courier New" w:hAnsi="Courier New" w:cs="Courier New"/>
    </w:rPr>
  </w:style>
  <w:style w:type="character" w:styleId="891">
    <w:name w:val="WW8Num3z2"/>
    <w:next w:val="891"/>
    <w:link w:val="855"/>
    <w:rPr>
      <w:rFonts w:ascii="Wingdings" w:hAnsi="Wingdings" w:cs="Wingdings"/>
    </w:rPr>
  </w:style>
  <w:style w:type="character" w:styleId="892">
    <w:name w:val="WW8Num3z3"/>
    <w:next w:val="892"/>
    <w:link w:val="855"/>
    <w:rPr>
      <w:rFonts w:ascii="Symbol" w:hAnsi="Symbol" w:cs="Symbol"/>
    </w:rPr>
  </w:style>
  <w:style w:type="character" w:styleId="893">
    <w:name w:val="WW8Num5z0"/>
    <w:next w:val="893"/>
    <w:link w:val="855"/>
  </w:style>
  <w:style w:type="character" w:styleId="894">
    <w:name w:val="WW8Num5z1"/>
    <w:next w:val="894"/>
    <w:link w:val="855"/>
  </w:style>
  <w:style w:type="character" w:styleId="895">
    <w:name w:val="WW8Num5z2"/>
    <w:next w:val="895"/>
    <w:link w:val="855"/>
  </w:style>
  <w:style w:type="character" w:styleId="896">
    <w:name w:val="WW8Num5z3"/>
    <w:next w:val="896"/>
    <w:link w:val="855"/>
  </w:style>
  <w:style w:type="character" w:styleId="897">
    <w:name w:val="WW8Num5z4"/>
    <w:next w:val="897"/>
    <w:link w:val="855"/>
  </w:style>
  <w:style w:type="character" w:styleId="898">
    <w:name w:val="WW8Num5z5"/>
    <w:next w:val="898"/>
    <w:link w:val="855"/>
  </w:style>
  <w:style w:type="character" w:styleId="899">
    <w:name w:val="WW8Num5z6"/>
    <w:next w:val="899"/>
    <w:link w:val="855"/>
  </w:style>
  <w:style w:type="character" w:styleId="900">
    <w:name w:val="WW8Num5z7"/>
    <w:next w:val="900"/>
    <w:link w:val="855"/>
  </w:style>
  <w:style w:type="character" w:styleId="901">
    <w:name w:val="WW8Num5z8"/>
    <w:next w:val="901"/>
    <w:link w:val="855"/>
  </w:style>
  <w:style w:type="character" w:styleId="902">
    <w:name w:val="WW8Num6z0"/>
    <w:next w:val="902"/>
    <w:link w:val="855"/>
  </w:style>
  <w:style w:type="character" w:styleId="903">
    <w:name w:val="WW8Num6z1"/>
    <w:next w:val="903"/>
    <w:link w:val="855"/>
  </w:style>
  <w:style w:type="character" w:styleId="904">
    <w:name w:val="WW8Num6z2"/>
    <w:next w:val="904"/>
    <w:link w:val="855"/>
  </w:style>
  <w:style w:type="character" w:styleId="905">
    <w:name w:val="WW8Num6z3"/>
    <w:next w:val="905"/>
    <w:link w:val="855"/>
  </w:style>
  <w:style w:type="character" w:styleId="906">
    <w:name w:val="WW8Num6z4"/>
    <w:next w:val="906"/>
    <w:link w:val="855"/>
  </w:style>
  <w:style w:type="character" w:styleId="907">
    <w:name w:val="WW8Num6z5"/>
    <w:next w:val="907"/>
    <w:link w:val="855"/>
  </w:style>
  <w:style w:type="character" w:styleId="908">
    <w:name w:val="WW8Num6z6"/>
    <w:next w:val="908"/>
    <w:link w:val="855"/>
  </w:style>
  <w:style w:type="character" w:styleId="909">
    <w:name w:val="WW8Num6z7"/>
    <w:next w:val="909"/>
    <w:link w:val="855"/>
  </w:style>
  <w:style w:type="character" w:styleId="910">
    <w:name w:val="WW8Num6z8"/>
    <w:next w:val="910"/>
    <w:link w:val="855"/>
  </w:style>
  <w:style w:type="character" w:styleId="911">
    <w:name w:val="WW8Num7z0"/>
    <w:next w:val="911"/>
    <w:link w:val="855"/>
  </w:style>
  <w:style w:type="character" w:styleId="912">
    <w:name w:val="WW8Num7z1"/>
    <w:next w:val="912"/>
    <w:link w:val="855"/>
  </w:style>
  <w:style w:type="character" w:styleId="913">
    <w:name w:val="WW8Num7z2"/>
    <w:next w:val="913"/>
    <w:link w:val="855"/>
  </w:style>
  <w:style w:type="character" w:styleId="914">
    <w:name w:val="WW8Num7z3"/>
    <w:next w:val="914"/>
    <w:link w:val="855"/>
  </w:style>
  <w:style w:type="character" w:styleId="915">
    <w:name w:val="WW8Num7z4"/>
    <w:next w:val="915"/>
    <w:link w:val="855"/>
  </w:style>
  <w:style w:type="character" w:styleId="916">
    <w:name w:val="WW8Num7z5"/>
    <w:next w:val="916"/>
    <w:link w:val="855"/>
  </w:style>
  <w:style w:type="character" w:styleId="917">
    <w:name w:val="WW8Num7z6"/>
    <w:next w:val="917"/>
    <w:link w:val="855"/>
  </w:style>
  <w:style w:type="character" w:styleId="918">
    <w:name w:val="WW8Num7z7"/>
    <w:next w:val="918"/>
    <w:link w:val="855"/>
  </w:style>
  <w:style w:type="character" w:styleId="919">
    <w:name w:val="WW8Num7z8"/>
    <w:next w:val="919"/>
    <w:link w:val="855"/>
  </w:style>
  <w:style w:type="character" w:styleId="920">
    <w:name w:val="WW8Num8z0"/>
    <w:next w:val="920"/>
    <w:link w:val="855"/>
  </w:style>
  <w:style w:type="character" w:styleId="921">
    <w:name w:val="WW8Num8z1"/>
    <w:next w:val="921"/>
    <w:link w:val="855"/>
  </w:style>
  <w:style w:type="character" w:styleId="922">
    <w:name w:val="WW8Num8z2"/>
    <w:next w:val="922"/>
    <w:link w:val="855"/>
  </w:style>
  <w:style w:type="character" w:styleId="923">
    <w:name w:val="WW8Num8z3"/>
    <w:next w:val="923"/>
    <w:link w:val="855"/>
  </w:style>
  <w:style w:type="character" w:styleId="924">
    <w:name w:val="WW8Num8z4"/>
    <w:next w:val="924"/>
    <w:link w:val="855"/>
  </w:style>
  <w:style w:type="character" w:styleId="925">
    <w:name w:val="WW8Num8z5"/>
    <w:next w:val="925"/>
    <w:link w:val="855"/>
  </w:style>
  <w:style w:type="character" w:styleId="926">
    <w:name w:val="WW8Num8z6"/>
    <w:next w:val="926"/>
    <w:link w:val="855"/>
  </w:style>
  <w:style w:type="character" w:styleId="927">
    <w:name w:val="WW8Num8z7"/>
    <w:next w:val="927"/>
    <w:link w:val="855"/>
  </w:style>
  <w:style w:type="character" w:styleId="928">
    <w:name w:val="WW8Num8z8"/>
    <w:next w:val="928"/>
    <w:link w:val="855"/>
  </w:style>
  <w:style w:type="character" w:styleId="929">
    <w:name w:val="WW8Num9z0"/>
    <w:next w:val="929"/>
    <w:link w:val="855"/>
    <w:rPr>
      <w:rFonts w:ascii="Times New Roman" w:hAnsi="Times New Roman" w:eastAsia="Times New Roman" w:cs="Times New Roman"/>
      <w:sz w:val="24"/>
    </w:rPr>
  </w:style>
  <w:style w:type="character" w:styleId="930">
    <w:name w:val="WW8Num9z1"/>
    <w:next w:val="930"/>
    <w:link w:val="855"/>
    <w:rPr>
      <w:rFonts w:ascii="Courier New" w:hAnsi="Courier New" w:cs="Courier New"/>
    </w:rPr>
  </w:style>
  <w:style w:type="character" w:styleId="931">
    <w:name w:val="WW8Num9z2"/>
    <w:next w:val="931"/>
    <w:link w:val="855"/>
    <w:rPr>
      <w:rFonts w:ascii="Wingdings" w:hAnsi="Wingdings" w:cs="Wingdings"/>
    </w:rPr>
  </w:style>
  <w:style w:type="character" w:styleId="932">
    <w:name w:val="WW8Num9z3"/>
    <w:next w:val="932"/>
    <w:link w:val="855"/>
    <w:rPr>
      <w:rFonts w:ascii="Symbol" w:hAnsi="Symbol" w:cs="Symbol"/>
    </w:rPr>
  </w:style>
  <w:style w:type="character" w:styleId="933">
    <w:name w:val="WW8Num10z0"/>
    <w:next w:val="933"/>
    <w:link w:val="855"/>
  </w:style>
  <w:style w:type="character" w:styleId="934">
    <w:name w:val="WW8Num10z1"/>
    <w:next w:val="934"/>
    <w:link w:val="855"/>
  </w:style>
  <w:style w:type="character" w:styleId="935">
    <w:name w:val="WW8Num10z2"/>
    <w:next w:val="935"/>
    <w:link w:val="855"/>
  </w:style>
  <w:style w:type="character" w:styleId="936">
    <w:name w:val="WW8Num10z3"/>
    <w:next w:val="936"/>
    <w:link w:val="855"/>
  </w:style>
  <w:style w:type="character" w:styleId="937">
    <w:name w:val="WW8Num10z4"/>
    <w:next w:val="937"/>
    <w:link w:val="855"/>
  </w:style>
  <w:style w:type="character" w:styleId="938">
    <w:name w:val="WW8Num10z5"/>
    <w:next w:val="938"/>
    <w:link w:val="855"/>
  </w:style>
  <w:style w:type="character" w:styleId="939">
    <w:name w:val="WW8Num10z6"/>
    <w:next w:val="939"/>
    <w:link w:val="855"/>
  </w:style>
  <w:style w:type="character" w:styleId="940">
    <w:name w:val="WW8Num10z7"/>
    <w:next w:val="940"/>
    <w:link w:val="855"/>
  </w:style>
  <w:style w:type="character" w:styleId="941">
    <w:name w:val="WW8Num10z8"/>
    <w:next w:val="941"/>
    <w:link w:val="855"/>
  </w:style>
  <w:style w:type="character" w:styleId="942">
    <w:name w:val="WW8Num11z0"/>
    <w:next w:val="942"/>
    <w:link w:val="855"/>
  </w:style>
  <w:style w:type="character" w:styleId="943">
    <w:name w:val="WW8Num11z1"/>
    <w:next w:val="943"/>
    <w:link w:val="855"/>
  </w:style>
  <w:style w:type="character" w:styleId="944">
    <w:name w:val="WW8Num11z2"/>
    <w:next w:val="944"/>
    <w:link w:val="855"/>
  </w:style>
  <w:style w:type="character" w:styleId="945">
    <w:name w:val="WW8Num11z3"/>
    <w:next w:val="945"/>
    <w:link w:val="855"/>
  </w:style>
  <w:style w:type="character" w:styleId="946">
    <w:name w:val="WW8Num11z4"/>
    <w:next w:val="946"/>
    <w:link w:val="855"/>
  </w:style>
  <w:style w:type="character" w:styleId="947">
    <w:name w:val="WW8Num11z5"/>
    <w:next w:val="947"/>
    <w:link w:val="855"/>
  </w:style>
  <w:style w:type="character" w:styleId="948">
    <w:name w:val="WW8Num11z6"/>
    <w:next w:val="948"/>
    <w:link w:val="855"/>
  </w:style>
  <w:style w:type="character" w:styleId="949">
    <w:name w:val="WW8Num11z7"/>
    <w:next w:val="949"/>
    <w:link w:val="855"/>
  </w:style>
  <w:style w:type="character" w:styleId="950">
    <w:name w:val="WW8Num11z8"/>
    <w:next w:val="950"/>
    <w:link w:val="855"/>
  </w:style>
  <w:style w:type="character" w:styleId="951">
    <w:name w:val="WW8Num12z0"/>
    <w:next w:val="951"/>
    <w:link w:val="855"/>
    <w:rPr>
      <w:szCs w:val="24"/>
    </w:rPr>
  </w:style>
  <w:style w:type="character" w:styleId="952">
    <w:name w:val="WW8Num12z1"/>
    <w:next w:val="952"/>
    <w:link w:val="855"/>
  </w:style>
  <w:style w:type="character" w:styleId="953">
    <w:name w:val="WW8Num12z2"/>
    <w:next w:val="953"/>
    <w:link w:val="855"/>
  </w:style>
  <w:style w:type="character" w:styleId="954">
    <w:name w:val="WW8Num12z3"/>
    <w:next w:val="954"/>
    <w:link w:val="855"/>
  </w:style>
  <w:style w:type="character" w:styleId="955">
    <w:name w:val="WW8Num12z4"/>
    <w:next w:val="955"/>
    <w:link w:val="855"/>
  </w:style>
  <w:style w:type="character" w:styleId="956">
    <w:name w:val="WW8Num12z5"/>
    <w:next w:val="956"/>
    <w:link w:val="855"/>
  </w:style>
  <w:style w:type="character" w:styleId="957">
    <w:name w:val="WW8Num12z6"/>
    <w:next w:val="957"/>
    <w:link w:val="855"/>
  </w:style>
  <w:style w:type="character" w:styleId="958">
    <w:name w:val="WW8Num12z7"/>
    <w:next w:val="958"/>
    <w:link w:val="855"/>
  </w:style>
  <w:style w:type="character" w:styleId="959">
    <w:name w:val="WW8Num12z8"/>
    <w:next w:val="959"/>
    <w:link w:val="855"/>
  </w:style>
  <w:style w:type="character" w:styleId="960">
    <w:name w:val="WW8Num13z0"/>
    <w:next w:val="960"/>
    <w:link w:val="855"/>
    <w:rPr>
      <w:i/>
    </w:rPr>
  </w:style>
  <w:style w:type="character" w:styleId="961">
    <w:name w:val="WW8Num13z1"/>
    <w:next w:val="961"/>
    <w:link w:val="855"/>
  </w:style>
  <w:style w:type="character" w:styleId="962">
    <w:name w:val="WW8Num13z2"/>
    <w:next w:val="962"/>
    <w:link w:val="855"/>
  </w:style>
  <w:style w:type="character" w:styleId="963">
    <w:name w:val="WW8Num13z3"/>
    <w:next w:val="963"/>
    <w:link w:val="855"/>
  </w:style>
  <w:style w:type="character" w:styleId="964">
    <w:name w:val="WW8Num13z4"/>
    <w:next w:val="964"/>
    <w:link w:val="855"/>
  </w:style>
  <w:style w:type="character" w:styleId="965">
    <w:name w:val="WW8Num13z5"/>
    <w:next w:val="965"/>
    <w:link w:val="855"/>
  </w:style>
  <w:style w:type="character" w:styleId="966">
    <w:name w:val="WW8Num13z6"/>
    <w:next w:val="966"/>
    <w:link w:val="855"/>
  </w:style>
  <w:style w:type="character" w:styleId="967">
    <w:name w:val="WW8Num13z7"/>
    <w:next w:val="967"/>
    <w:link w:val="855"/>
  </w:style>
  <w:style w:type="character" w:styleId="968">
    <w:name w:val="WW8Num13z8"/>
    <w:next w:val="968"/>
    <w:link w:val="855"/>
  </w:style>
  <w:style w:type="character" w:styleId="969">
    <w:name w:val="WW8Num14z0"/>
    <w:next w:val="969"/>
    <w:link w:val="855"/>
  </w:style>
  <w:style w:type="character" w:styleId="970">
    <w:name w:val="WW8Num14z1"/>
    <w:next w:val="970"/>
    <w:link w:val="855"/>
  </w:style>
  <w:style w:type="character" w:styleId="971">
    <w:name w:val="WW8Num14z2"/>
    <w:next w:val="971"/>
    <w:link w:val="855"/>
  </w:style>
  <w:style w:type="character" w:styleId="972">
    <w:name w:val="WW8Num14z3"/>
    <w:next w:val="972"/>
    <w:link w:val="855"/>
  </w:style>
  <w:style w:type="character" w:styleId="973">
    <w:name w:val="WW8Num14z4"/>
    <w:next w:val="973"/>
    <w:link w:val="855"/>
  </w:style>
  <w:style w:type="character" w:styleId="974">
    <w:name w:val="WW8Num14z5"/>
    <w:next w:val="974"/>
    <w:link w:val="855"/>
  </w:style>
  <w:style w:type="character" w:styleId="975">
    <w:name w:val="WW8Num14z6"/>
    <w:next w:val="975"/>
    <w:link w:val="855"/>
  </w:style>
  <w:style w:type="character" w:styleId="976">
    <w:name w:val="WW8Num14z7"/>
    <w:next w:val="976"/>
    <w:link w:val="855"/>
  </w:style>
  <w:style w:type="character" w:styleId="977">
    <w:name w:val="WW8Num14z8"/>
    <w:next w:val="977"/>
    <w:link w:val="855"/>
  </w:style>
  <w:style w:type="character" w:styleId="978">
    <w:name w:val="WW8Num15z0"/>
    <w:next w:val="978"/>
    <w:link w:val="855"/>
    <w:rPr>
      <w:rFonts w:ascii="Times New Roman" w:hAnsi="Times New Roman" w:eastAsia="Times New Roman" w:cs="Times New Roman"/>
    </w:rPr>
  </w:style>
  <w:style w:type="character" w:styleId="979">
    <w:name w:val="WW8Num15z1"/>
    <w:next w:val="979"/>
    <w:link w:val="855"/>
    <w:rPr>
      <w:rFonts w:ascii="Courier New" w:hAnsi="Courier New" w:cs="Courier New"/>
    </w:rPr>
  </w:style>
  <w:style w:type="character" w:styleId="980">
    <w:name w:val="WW8Num15z2"/>
    <w:next w:val="980"/>
    <w:link w:val="855"/>
    <w:rPr>
      <w:rFonts w:ascii="Wingdings" w:hAnsi="Wingdings" w:cs="Wingdings"/>
    </w:rPr>
  </w:style>
  <w:style w:type="character" w:styleId="981">
    <w:name w:val="WW8Num15z3"/>
    <w:next w:val="981"/>
    <w:link w:val="855"/>
    <w:rPr>
      <w:rFonts w:ascii="Symbol" w:hAnsi="Symbol" w:cs="Symbol"/>
    </w:rPr>
  </w:style>
  <w:style w:type="character" w:styleId="982">
    <w:name w:val="WW8Num16z0"/>
    <w:next w:val="982"/>
    <w:link w:val="855"/>
  </w:style>
  <w:style w:type="character" w:styleId="983">
    <w:name w:val="WW8Num16z1"/>
    <w:next w:val="983"/>
    <w:link w:val="855"/>
  </w:style>
  <w:style w:type="character" w:styleId="984">
    <w:name w:val="WW8Num16z2"/>
    <w:next w:val="984"/>
    <w:link w:val="855"/>
  </w:style>
  <w:style w:type="character" w:styleId="985">
    <w:name w:val="WW8Num16z3"/>
    <w:next w:val="985"/>
    <w:link w:val="855"/>
  </w:style>
  <w:style w:type="character" w:styleId="986">
    <w:name w:val="WW8Num16z4"/>
    <w:next w:val="986"/>
    <w:link w:val="855"/>
  </w:style>
  <w:style w:type="character" w:styleId="987">
    <w:name w:val="WW8Num16z5"/>
    <w:next w:val="987"/>
    <w:link w:val="855"/>
  </w:style>
  <w:style w:type="character" w:styleId="988">
    <w:name w:val="WW8Num16z6"/>
    <w:next w:val="988"/>
    <w:link w:val="855"/>
  </w:style>
  <w:style w:type="character" w:styleId="989">
    <w:name w:val="WW8Num16z7"/>
    <w:next w:val="989"/>
    <w:link w:val="855"/>
  </w:style>
  <w:style w:type="character" w:styleId="990">
    <w:name w:val="WW8Num16z8"/>
    <w:next w:val="990"/>
    <w:link w:val="855"/>
  </w:style>
  <w:style w:type="character" w:styleId="991">
    <w:name w:val="WW8Num17z0"/>
    <w:next w:val="991"/>
    <w:link w:val="855"/>
    <w:rPr>
      <w:rFonts w:ascii="Courier New" w:hAnsi="Courier New" w:cs="Courier New"/>
    </w:rPr>
  </w:style>
  <w:style w:type="character" w:styleId="992">
    <w:name w:val="WW8Num17z2"/>
    <w:next w:val="992"/>
    <w:link w:val="855"/>
    <w:rPr>
      <w:rFonts w:ascii="Wingdings" w:hAnsi="Wingdings" w:cs="Wingdings"/>
    </w:rPr>
  </w:style>
  <w:style w:type="character" w:styleId="993">
    <w:name w:val="WW8Num17z3"/>
    <w:next w:val="993"/>
    <w:link w:val="855"/>
    <w:rPr>
      <w:rFonts w:ascii="Symbol" w:hAnsi="Symbol" w:cs="Symbol"/>
    </w:rPr>
  </w:style>
  <w:style w:type="character" w:styleId="994">
    <w:name w:val="Основной шрифт абзаца1"/>
    <w:next w:val="994"/>
    <w:link w:val="855"/>
  </w:style>
  <w:style w:type="character" w:styleId="995">
    <w:name w:val="Номер страницы"/>
    <w:basedOn w:val="994"/>
    <w:next w:val="995"/>
    <w:link w:val="855"/>
  </w:style>
  <w:style w:type="character" w:styleId="996">
    <w:name w:val="Текст выноски Знак"/>
    <w:next w:val="996"/>
    <w:link w:val="855"/>
    <w:rPr>
      <w:rFonts w:ascii="Tahoma" w:hAnsi="Tahoma" w:cs="Tahoma"/>
      <w:sz w:val="16"/>
      <w:szCs w:val="16"/>
    </w:rPr>
  </w:style>
  <w:style w:type="character" w:styleId="997">
    <w:name w:val="Символ нумерации"/>
    <w:next w:val="997"/>
    <w:link w:val="855"/>
  </w:style>
  <w:style w:type="character" w:styleId="998">
    <w:name w:val="Гиперссылка"/>
    <w:next w:val="998"/>
    <w:link w:val="855"/>
    <w:rPr>
      <w:color w:val="0000ff"/>
      <w:u w:val="single"/>
    </w:rPr>
  </w:style>
  <w:style w:type="paragraph" w:styleId="999">
    <w:name w:val="Основной текст"/>
    <w:basedOn w:val="855"/>
    <w:next w:val="999"/>
    <w:link w:val="855"/>
    <w:pPr>
      <w:ind w:left="0" w:right="0" w:firstLine="0"/>
      <w:jc w:val="left"/>
      <w:widowControl/>
    </w:pPr>
  </w:style>
  <w:style w:type="paragraph" w:styleId="1000">
    <w:name w:val="Список"/>
    <w:basedOn w:val="999"/>
    <w:next w:val="1000"/>
    <w:link w:val="855"/>
    <w:rPr>
      <w:rFonts w:cs="Mangal"/>
    </w:rPr>
  </w:style>
  <w:style w:type="paragraph" w:styleId="1001">
    <w:name w:val="Название1"/>
    <w:basedOn w:val="855"/>
    <w:next w:val="1001"/>
    <w:link w:val="855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1002">
    <w:name w:val="Указатель1"/>
    <w:basedOn w:val="855"/>
    <w:next w:val="1002"/>
    <w:link w:val="855"/>
    <w:pPr>
      <w:suppressLineNumbers/>
    </w:pPr>
    <w:rPr>
      <w:rFonts w:cs="Mangal"/>
    </w:rPr>
  </w:style>
  <w:style w:type="paragraph" w:styleId="1003">
    <w:name w:val="Заголовок 1-1"/>
    <w:basedOn w:val="856"/>
    <w:next w:val="1003"/>
    <w:link w:val="855"/>
    <w:pPr>
      <w:numPr>
        <w:ilvl w:val="0"/>
        <w:numId w:val="0"/>
      </w:numPr>
      <w:ind w:left="0" w:right="0" w:firstLine="0"/>
      <w:spacing w:line="360" w:lineRule="auto"/>
    </w:pPr>
  </w:style>
  <w:style w:type="paragraph" w:styleId="1004">
    <w:name w:val="Тезис"/>
    <w:next w:val="1004"/>
    <w:link w:val="855"/>
    <w:pPr>
      <w:ind w:firstLine="720"/>
      <w:jc w:val="both"/>
      <w:spacing w:line="360" w:lineRule="auto"/>
      <w:widowControl w:val="off"/>
    </w:pPr>
    <w:rPr>
      <w:sz w:val="28"/>
      <w:lang w:val="ru-RU" w:eastAsia="ar-SA" w:bidi="ar-SA"/>
    </w:rPr>
  </w:style>
  <w:style w:type="paragraph" w:styleId="1005">
    <w:name w:val="ConsNormal"/>
    <w:next w:val="1005"/>
    <w:link w:val="855"/>
    <w:pPr>
      <w:ind w:firstLine="720"/>
      <w:widowControl w:val="off"/>
    </w:pPr>
    <w:rPr>
      <w:rFonts w:ascii="Arial" w:hAnsi="Arial" w:cs="Arial"/>
      <w:lang w:val="ru-RU" w:eastAsia="ar-SA" w:bidi="ar-SA"/>
    </w:rPr>
  </w:style>
  <w:style w:type="paragraph" w:styleId="1006">
    <w:name w:val="ConsNonformat"/>
    <w:next w:val="1006"/>
    <w:link w:val="855"/>
    <w:pPr>
      <w:widowControl w:val="off"/>
    </w:pPr>
    <w:rPr>
      <w:rFonts w:ascii="Courier New" w:hAnsi="Courier New" w:cs="Courier New"/>
      <w:lang w:val="ru-RU" w:eastAsia="ar-SA" w:bidi="ar-SA"/>
    </w:rPr>
  </w:style>
  <w:style w:type="paragraph" w:styleId="1007">
    <w:name w:val="Основной текст 21"/>
    <w:basedOn w:val="855"/>
    <w:next w:val="1007"/>
    <w:link w:val="855"/>
    <w:pPr>
      <w:ind w:left="0" w:right="0" w:firstLine="0"/>
      <w:widowControl/>
    </w:pPr>
    <w:rPr>
      <w:sz w:val="24"/>
    </w:rPr>
  </w:style>
  <w:style w:type="paragraph" w:styleId="1008">
    <w:name w:val="Основной текст с отступом"/>
    <w:basedOn w:val="855"/>
    <w:next w:val="1008"/>
    <w:link w:val="855"/>
    <w:pPr>
      <w:ind w:left="0" w:right="0" w:firstLine="709"/>
      <w:widowControl/>
    </w:pPr>
    <w:rPr>
      <w:sz w:val="24"/>
    </w:rPr>
  </w:style>
  <w:style w:type="paragraph" w:styleId="1009">
    <w:name w:val="Основной текст 31"/>
    <w:basedOn w:val="855"/>
    <w:next w:val="1009"/>
    <w:link w:val="855"/>
    <w:pPr>
      <w:ind w:left="0" w:right="0" w:firstLine="0"/>
      <w:widowControl/>
    </w:pPr>
  </w:style>
  <w:style w:type="paragraph" w:styleId="1010">
    <w:name w:val="Название"/>
    <w:basedOn w:val="855"/>
    <w:next w:val="1011"/>
    <w:link w:val="855"/>
    <w:qFormat/>
    <w:pPr>
      <w:ind w:left="0" w:right="0" w:firstLine="0"/>
      <w:jc w:val="center"/>
      <w:widowControl/>
    </w:pPr>
    <w:rPr>
      <w:b/>
    </w:rPr>
  </w:style>
  <w:style w:type="paragraph" w:styleId="1011">
    <w:name w:val="Подзаголовок"/>
    <w:basedOn w:val="1010"/>
    <w:next w:val="999"/>
    <w:link w:val="855"/>
    <w:qFormat/>
    <w:pPr>
      <w:jc w:val="center"/>
    </w:pPr>
    <w:rPr>
      <w:i/>
      <w:iCs/>
      <w:sz w:val="28"/>
      <w:szCs w:val="28"/>
    </w:rPr>
  </w:style>
  <w:style w:type="paragraph" w:styleId="1012">
    <w:name w:val="Нижний колонтитул"/>
    <w:basedOn w:val="855"/>
    <w:next w:val="1012"/>
    <w:link w:val="855"/>
    <w:pPr>
      <w:tabs>
        <w:tab w:val="center" w:pos="4677" w:leader="none"/>
        <w:tab w:val="right" w:pos="9355" w:leader="none"/>
      </w:tabs>
    </w:pPr>
  </w:style>
  <w:style w:type="paragraph" w:styleId="1013">
    <w:name w:val="Верхний колонтитул"/>
    <w:basedOn w:val="855"/>
    <w:next w:val="1013"/>
    <w:link w:val="855"/>
    <w:pPr>
      <w:tabs>
        <w:tab w:val="center" w:pos="4677" w:leader="none"/>
        <w:tab w:val="right" w:pos="9355" w:leader="none"/>
      </w:tabs>
    </w:pPr>
  </w:style>
  <w:style w:type="paragraph" w:styleId="1014">
    <w:name w:val="Основной текст с отступом 21"/>
    <w:basedOn w:val="855"/>
    <w:next w:val="1014"/>
    <w:link w:val="855"/>
    <w:pPr>
      <w:ind w:left="0" w:right="0" w:firstLine="709"/>
      <w:widowControl/>
    </w:pPr>
    <w:rPr>
      <w:sz w:val="24"/>
      <w:szCs w:val="24"/>
    </w:rPr>
  </w:style>
  <w:style w:type="paragraph" w:styleId="1015">
    <w:name w:val="Текст выноски"/>
    <w:basedOn w:val="855"/>
    <w:next w:val="1015"/>
    <w:link w:val="855"/>
    <w:rPr>
      <w:rFonts w:ascii="Tahoma" w:hAnsi="Tahoma" w:cs="Tahoma"/>
      <w:sz w:val="16"/>
      <w:szCs w:val="16"/>
      <w:lang w:val="en-US"/>
    </w:rPr>
  </w:style>
  <w:style w:type="paragraph" w:styleId="1016">
    <w:name w:val="Абзац списка"/>
    <w:basedOn w:val="855"/>
    <w:next w:val="1016"/>
    <w:link w:val="855"/>
    <w:qFormat/>
    <w:pPr>
      <w:ind w:left="708" w:right="0" w:firstLine="851"/>
    </w:pPr>
  </w:style>
  <w:style w:type="paragraph" w:styleId="1017">
    <w:name w:val="Содержимое врезки"/>
    <w:basedOn w:val="999"/>
    <w:next w:val="1017"/>
    <w:link w:val="855"/>
  </w:style>
  <w:style w:type="paragraph" w:styleId="1018">
    <w:name w:val="Содержимое таблицы"/>
    <w:basedOn w:val="855"/>
    <w:next w:val="1018"/>
    <w:link w:val="855"/>
    <w:pPr>
      <w:suppressLineNumbers/>
    </w:pPr>
  </w:style>
  <w:style w:type="paragraph" w:styleId="1019">
    <w:name w:val="Заголовок таблицы"/>
    <w:basedOn w:val="1018"/>
    <w:next w:val="1019"/>
    <w:link w:val="855"/>
    <w:pPr>
      <w:jc w:val="center"/>
      <w:suppressLineNumbers/>
    </w:pPr>
    <w:rPr>
      <w:b/>
      <w:bCs/>
    </w:rPr>
  </w:style>
  <w:style w:type="paragraph" w:styleId="1020">
    <w:name w:val="Default"/>
    <w:next w:val="1020"/>
    <w:link w:val="855"/>
    <w:rPr>
      <w:color w:val="000000"/>
      <w:sz w:val="24"/>
      <w:szCs w:val="24"/>
      <w:lang w:val="ru-RU" w:eastAsia="ru-RU" w:bidi="ar-SA"/>
    </w:rPr>
  </w:style>
  <w:style w:type="paragraph" w:styleId="1021">
    <w:name w:val="Без интервала"/>
    <w:next w:val="1021"/>
    <w:link w:val="855"/>
    <w:qFormat/>
    <w:rPr>
      <w:rFonts w:ascii="Calibri" w:hAnsi="Calibri" w:eastAsia="Calibri" w:cs="Calibri"/>
      <w:sz w:val="22"/>
      <w:szCs w:val="22"/>
      <w:lang w:val="ru-RU" w:eastAsia="zh-CN" w:bidi="ar-SA"/>
    </w:rPr>
  </w:style>
  <w:style w:type="table" w:styleId="1022">
    <w:name w:val="Сетка таблицы"/>
    <w:basedOn w:val="860"/>
    <w:next w:val="1022"/>
    <w:link w:val="855"/>
    <w:uiPriority w:val="59"/>
    <w:tblPr/>
  </w:style>
  <w:style w:type="character" w:styleId="1023" w:default="1">
    <w:name w:val="Default Paragraph Font"/>
    <w:uiPriority w:val="1"/>
    <w:semiHidden/>
    <w:unhideWhenUsed/>
  </w:style>
  <w:style w:type="numbering" w:styleId="1024" w:default="1">
    <w:name w:val="No List"/>
    <w:uiPriority w:val="99"/>
    <w:semiHidden/>
    <w:unhideWhenUsed/>
  </w:style>
  <w:style w:type="table" w:styleId="102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Шевченко Вова</dc:creator>
  <cp:revision>13</cp:revision>
  <dcterms:created xsi:type="dcterms:W3CDTF">2022-07-14T18:29:00Z</dcterms:created>
  <dcterms:modified xsi:type="dcterms:W3CDTF">2026-10-15T05:58:24Z</dcterms:modified>
  <cp:version>1048576</cp:version>
</cp:coreProperties>
</file>