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0" w:left="0"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ДОГОВОР </w:t>
      </w:r>
    </w:p>
    <w:p w14:paraId="02000000">
      <w:pPr>
        <w:pStyle w:val="Style_1"/>
        <w:widowControl w:val="1"/>
        <w:ind w:firstLine="0" w:left="0" w:right="-37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1"/>
          <w:sz w:val="28"/>
        </w:rPr>
        <w:t>ЗАДАТКА (обеспечения) НА УЧАСТИЕ В ТОРГАХ</w:t>
      </w:r>
      <w:r>
        <w:rPr>
          <w:rFonts w:ascii="Times New Roman" w:hAnsi="Times New Roman"/>
        </w:rPr>
        <w:t xml:space="preserve"> </w:t>
      </w:r>
    </w:p>
    <w:p w14:paraId="03000000">
      <w:pPr>
        <w:pStyle w:val="Style_1"/>
        <w:widowControl w:val="1"/>
        <w:ind w:firstLine="0" w:left="0" w:right="-37"/>
        <w:jc w:val="center"/>
        <w:rPr>
          <w:rFonts w:ascii="Times New Roman" w:hAnsi="Times New Roman"/>
        </w:rPr>
      </w:pPr>
    </w:p>
    <w:tbl>
      <w:tblPr>
        <w:tblStyle w:val="Style_2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785"/>
      </w:tblGrid>
      <w:tr>
        <w:tc>
          <w:tcPr>
            <w:tcW w:type="dxa" w:w="478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00000">
            <w:pPr>
              <w:pStyle w:val="Style_1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</w:rPr>
            </w:pPr>
          </w:p>
          <w:p w14:paraId="05000000">
            <w:pPr>
              <w:pStyle w:val="Style_1"/>
              <w:widowControl w:val="1"/>
              <w:ind w:firstLine="0" w:left="0" w:right="0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«___»_________ 2026 г.                                        </w:t>
            </w:r>
            <w:r>
              <w:rPr>
                <w:rFonts w:ascii="Times New Roman" w:hAnsi="Times New Roman"/>
                <w:b w:val="1"/>
              </w:rPr>
              <w:t>Волгоград</w:t>
            </w:r>
          </w:p>
        </w:tc>
      </w:tr>
    </w:tbl>
    <w:p w14:paraId="06000000">
      <w:pPr>
        <w:pStyle w:val="Style_1"/>
        <w:widowControl w:val="1"/>
        <w:ind w:firstLine="0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07000000">
      <w:pPr>
        <w:pStyle w:val="Style_3"/>
        <w:widowControl w:val="1"/>
        <w:tabs>
          <w:tab w:leader="none" w:pos="7170" w:val="left"/>
        </w:tabs>
        <w:ind w:right="0"/>
        <w:jc w:val="both"/>
        <w:rPr>
          <w:rFonts w:ascii="Times New Roman" w:hAnsi="Times New Roman"/>
        </w:rPr>
      </w:pPr>
    </w:p>
    <w:p w14:paraId="08000000">
      <w:pPr>
        <w:pStyle w:val="Style_4"/>
        <w:ind w:firstLine="540" w:left="0"/>
        <w:jc w:val="both"/>
        <w:rPr>
          <w:rFonts w:ascii="Times New Roman" w:hAnsi="Times New Roman"/>
          <w:b w:val="1"/>
          <w:color w:val="333333"/>
          <w:sz w:val="24"/>
        </w:rPr>
      </w:pPr>
      <w:r>
        <w:rPr>
          <w:rFonts w:ascii="Times New Roman" w:hAnsi="Times New Roman"/>
          <w:sz w:val="24"/>
        </w:rPr>
        <w:t>Ф</w:t>
      </w:r>
      <w:r>
        <w:rPr>
          <w:rFonts w:ascii="Times New Roman" w:hAnsi="Times New Roman"/>
          <w:sz w:val="24"/>
        </w:rPr>
        <w:t xml:space="preserve">инансовый управляющий </w:t>
      </w:r>
      <w:r>
        <w:rPr>
          <w:rFonts w:ascii="Times New Roman" w:hAnsi="Times New Roman"/>
          <w:sz w:val="24"/>
        </w:rPr>
        <w:t>Щербина Александра Дмитриевича (26.04.1992 года рождения, место рождения: гор. Ялта, Республика Крым, Украина, место жительства: 298612, Республика Крым, гор. Ялта, ул. Мисхорская, д. 1, корп. 1, кв. 53, ИНН 910308630817, СНИЛС 183-645-419 92) признан несостоятельным (банкротом) Решением Арбитражного суда Республики Крым от 28.01.2025 г. г. по делу №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А83-22709/202</w:t>
      </w:r>
      <w:r>
        <w:t>4</w:t>
      </w:r>
      <w:r>
        <w:rPr>
          <w:rFonts w:ascii="Times New Roman" w:hAnsi="Times New Roman"/>
          <w:sz w:val="24"/>
        </w:rPr>
        <w:t xml:space="preserve">, Хачатрян Мгер Самвелович (тел. 8 905 394-79-50; e-mail: mer.ararat@yandex.ru ), член Ассоциацией арбитражных управляющих «ЕВРАЗИЯ» (ИНН 344312293522, почтовый </w:t>
      </w:r>
      <w:bookmarkStart w:id="1" w:name="_GoBack"/>
      <w:bookmarkEnd w:id="1"/>
      <w:r>
        <w:rPr>
          <w:rFonts w:ascii="Times New Roman" w:hAnsi="Times New Roman"/>
          <w:sz w:val="24"/>
        </w:rPr>
        <w:t>адрес: 400006, г. Волгоград, ул. Мира 19, а/я 235/1)</w:t>
      </w:r>
      <w:r>
        <w:rPr>
          <w:rFonts w:ascii="Times New Roman" w:hAnsi="Times New Roman"/>
          <w:sz w:val="24"/>
        </w:rPr>
        <w:t>, с одной стороны, и _________________ действующий на основании______, договорились о следующем:</w:t>
      </w:r>
    </w:p>
    <w:p w14:paraId="09000000">
      <w:pPr>
        <w:pStyle w:val="Style_5"/>
        <w:ind/>
        <w:jc w:val="both"/>
      </w:pPr>
      <w:r>
        <w:t xml:space="preserve">1.За участие в торгах на право заключения договора купли-продажи по лоту № 1 Претендент оплачивает задаток. </w:t>
      </w:r>
    </w:p>
    <w:p w14:paraId="0A000000">
      <w:pPr>
        <w:pStyle w:val="Style_5"/>
        <w:ind/>
        <w:jc w:val="both"/>
      </w:pPr>
      <w:r>
        <w:t xml:space="preserve">Предмет торгов – </w:t>
      </w:r>
    </w:p>
    <w:p w14:paraId="0B000000">
      <w:pPr>
        <w:pStyle w:val="Style_5"/>
        <w:spacing w:after="0"/>
        <w:ind/>
        <w:jc w:val="both"/>
        <w:rPr>
          <w:color w:val="000000"/>
        </w:rPr>
      </w:pPr>
      <w:r>
        <w:rPr>
          <w:color w:val="000000"/>
        </w:rPr>
        <w:t xml:space="preserve">1) </w:t>
      </w:r>
      <w:r>
        <w:t xml:space="preserve">земельный участок, площадью 700 кв.м., расположенный по адресу: Российская Федерация, Московская область, Можайский </w:t>
      </w:r>
      <w:r>
        <w:t>район,-, д.-. ( № 50:18:0050116:522). Стоимость составляет 351 000,00 руб.</w:t>
      </w:r>
      <w:r>
        <w:rPr>
          <w:color w:val="000000"/>
        </w:rPr>
        <w:t>.</w:t>
      </w:r>
    </w:p>
    <w:p w14:paraId="0C000000">
      <w:pPr>
        <w:pStyle w:val="Style_5"/>
        <w:spacing w:after="0"/>
        <w:ind/>
        <w:jc w:val="both"/>
        <w:rPr>
          <w:color w:val="000000"/>
        </w:rPr>
      </w:pPr>
    </w:p>
    <w:p w14:paraId="0D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 Претендент вносит задаток в размере 10 % начальной цены торгов. Задаток перечисляется по следующим реквизитам: </w:t>
      </w:r>
    </w:p>
    <w:p w14:paraId="0E000000">
      <w:pPr>
        <w:ind/>
        <w:jc w:val="both"/>
        <w:rPr>
          <w:b w:val="1"/>
          <w:color w:val="000000"/>
        </w:rPr>
      </w:pPr>
      <w:r>
        <w:rPr>
          <w:b w:val="1"/>
        </w:rPr>
        <w:t xml:space="preserve">Получатель: </w:t>
      </w:r>
      <w:r>
        <w:rPr>
          <w:b w:val="1"/>
          <w:color w:val="000000"/>
        </w:rPr>
        <w:t>Щербина Александр Дмитриевич</w:t>
      </w:r>
    </w:p>
    <w:p w14:paraId="0F000000">
      <w:pPr>
        <w:rPr>
          <w:b w:val="1"/>
          <w:color w:val="000000"/>
        </w:rPr>
      </w:pPr>
      <w:r>
        <w:rPr>
          <w:b w:val="1"/>
          <w:color w:val="000000"/>
        </w:rPr>
        <w:t>Номер счёта: 40817810750222677492</w:t>
      </w:r>
    </w:p>
    <w:p w14:paraId="10000000">
      <w:pPr>
        <w:ind/>
        <w:jc w:val="both"/>
        <w:rPr>
          <w:b w:val="1"/>
        </w:rPr>
      </w:pPr>
      <w:r>
        <w:rPr>
          <w:b w:val="1"/>
          <w:color w:val="000000"/>
        </w:rPr>
        <w:t>Банк получателя: ПАО "Совкомбанк".</w:t>
      </w:r>
      <w:r>
        <w:rPr>
          <w:b w:val="1"/>
          <w:color w:val="000000"/>
        </w:rPr>
        <w:t>.</w:t>
      </w:r>
    </w:p>
    <w:p w14:paraId="11000000">
      <w:pPr>
        <w:ind/>
        <w:jc w:val="both"/>
      </w:pPr>
      <w:r>
        <w:t>3. Организатор обязуется в случае победы Претендента на торгах зачесть задаток в счет оплаты приобретенного на торгах имущества.</w:t>
      </w:r>
    </w:p>
    <w:p w14:paraId="12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Организатор обязуется вернуть задаток Претенденту: </w:t>
      </w:r>
    </w:p>
    <w:p w14:paraId="13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отзыва Претендентом поданной заявки вернуть задаток в 5-дневный срок со дня поступления уведомления об отзыве заявки на счет, указанный Претендентом.</w:t>
      </w:r>
    </w:p>
    <w:p w14:paraId="14000000">
      <w:pPr>
        <w:pStyle w:val="Style_4"/>
        <w:widowControl w:val="1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снятия предмета торгов с аукциона вернуть задаток в 5-дневный срок со дня принятия решения о снятии предмета с аукциона.</w:t>
      </w:r>
    </w:p>
    <w:p w14:paraId="15000000">
      <w:pPr>
        <w:pStyle w:val="Style_4"/>
        <w:widowControl w:val="1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принятия решения Организатором торгов об отказе в допуске Претендента к участию в аукционе вернуть задаток в 5-дневный срок со дня принятия такого решения либо в 5-дневный срок с момента поступления задатка на специальный счет для принятия задатков.</w:t>
      </w:r>
    </w:p>
    <w:p w14:paraId="16000000">
      <w:pPr>
        <w:pStyle w:val="Style_4"/>
        <w:widowControl w:val="1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непризнания Претендента победителем аукциона вернуть задаток в 5-дневный срок с даты проведения аукциона.</w:t>
      </w:r>
    </w:p>
    <w:p w14:paraId="17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Задаток не возвращается в случае уклонения (отказа) Претендента, выигравшего торги, от подписания договора купли-продажи.</w:t>
      </w:r>
    </w:p>
    <w:p w14:paraId="18000000">
      <w:pPr>
        <w:spacing w:after="178" w:before="206"/>
        <w:ind w:firstLine="0" w:left="120"/>
        <w:rPr>
          <w:b w:val="1"/>
          <w:color w:val="000000"/>
        </w:rPr>
      </w:pPr>
      <w:r>
        <w:rPr>
          <w:b w:val="1"/>
          <w:color w:val="000000"/>
        </w:rPr>
        <w:t>Реквизиты и подписи Сторон:</w:t>
      </w:r>
    </w:p>
    <w:tbl>
      <w:tblPr>
        <w:tblStyle w:val="Style_2"/>
        <w:tblInd w:type="dxa" w:w="109"/>
        <w:tblLayout w:type="fixed"/>
        <w:tblCellMar>
          <w:top w:type="dxa" w:w="0"/>
          <w:left w:type="dxa" w:w="40"/>
          <w:bottom w:type="dxa" w:w="0"/>
          <w:right w:type="dxa" w:w="40"/>
        </w:tblCellMar>
      </w:tblPr>
      <w:tblGrid>
        <w:gridCol w:w="4893"/>
        <w:gridCol w:w="4394"/>
      </w:tblGrid>
      <w:tr>
        <w:trPr>
          <w:trHeight w:hRule="exact" w:val="377"/>
        </w:trPr>
        <w:tc>
          <w:tcPr>
            <w:tcW w:type="dxa" w:w="4893"/>
            <w:tcMar>
              <w:top w:type="dxa" w:w="0"/>
              <w:left w:type="dxa" w:w="40"/>
              <w:bottom w:type="dxa" w:w="0"/>
              <w:right w:type="dxa" w:w="40"/>
            </w:tcMar>
          </w:tcPr>
          <w:p w14:paraId="19000000">
            <w:pPr>
              <w:rPr>
                <w:b w:val="1"/>
                <w:color w:val="000000"/>
                <w:spacing w:val="-1"/>
              </w:rPr>
            </w:pPr>
            <w:r>
              <w:rPr>
                <w:b w:val="1"/>
                <w:color w:val="000000"/>
                <w:spacing w:val="-1"/>
              </w:rPr>
              <w:t>ОРГАНИЗАТОР:</w:t>
            </w:r>
          </w:p>
          <w:p w14:paraId="1A000000">
            <w:pPr>
              <w:ind/>
              <w:jc w:val="center"/>
              <w:rPr>
                <w:b w:val="1"/>
              </w:rPr>
            </w:pPr>
          </w:p>
        </w:tc>
        <w:tc>
          <w:tcPr>
            <w:tcW w:type="dxa" w:w="4394"/>
            <w:tcMar>
              <w:top w:type="dxa" w:w="0"/>
              <w:left w:type="dxa" w:w="40"/>
              <w:bottom w:type="dxa" w:w="0"/>
              <w:right w:type="dxa" w:w="40"/>
            </w:tcMar>
          </w:tcPr>
          <w:p w14:paraId="1B000000">
            <w:pPr>
              <w:ind/>
              <w:jc w:val="center"/>
              <w:rPr>
                <w:b w:val="1"/>
              </w:rPr>
            </w:pPr>
            <w:r>
              <w:rPr>
                <w:b w:val="1"/>
                <w:color w:val="000000"/>
              </w:rPr>
              <w:t>ПРЕТЕНДЕНТ:</w:t>
            </w:r>
          </w:p>
        </w:tc>
      </w:tr>
    </w:tbl>
    <w:p w14:paraId="1C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6_ch" w:type="character">
    <w:name w:val="Normal"/>
    <w:link w:val="Style_6"/>
    <w:rPr>
      <w:rFonts w:ascii="Times New Roman" w:hAnsi="Times New Roman"/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4" w:type="paragraph">
    <w:name w:val="ConsPlusNormal"/>
    <w:link w:val="Style_4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4_ch" w:type="character">
    <w:name w:val="ConsPlusNormal"/>
    <w:link w:val="Style_4"/>
    <w:rPr>
      <w:rFonts w:ascii="Arial" w:hAnsi="Arial"/>
      <w:sz w:val="20"/>
    </w:rPr>
  </w:style>
  <w:style w:styleId="Style_11" w:type="paragraph">
    <w:name w:val="heading 3"/>
    <w:next w:val="Style_6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3" w:type="paragraph">
    <w:name w:val="ConsNonformat"/>
    <w:link w:val="Style_3_ch"/>
    <w:pPr>
      <w:widowControl w:val="0"/>
      <w:spacing w:after="0" w:line="240" w:lineRule="auto"/>
      <w:ind w:right="19772"/>
    </w:pPr>
    <w:rPr>
      <w:rFonts w:ascii="Courier New" w:hAnsi="Courier New"/>
      <w:sz w:val="20"/>
    </w:rPr>
  </w:style>
  <w:style w:styleId="Style_3_ch" w:type="character">
    <w:name w:val="ConsNonformat"/>
    <w:link w:val="Style_3"/>
    <w:rPr>
      <w:rFonts w:ascii="Courier New" w:hAnsi="Courier New"/>
      <w:sz w:val="20"/>
    </w:rPr>
  </w:style>
  <w:style w:styleId="Style_12" w:type="paragraph">
    <w:name w:val="toc 3"/>
    <w:next w:val="Style_6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5" w:type="paragraph">
    <w:name w:val="Body Text"/>
    <w:basedOn w:val="Style_6"/>
    <w:link w:val="Style_5_ch"/>
    <w:pPr>
      <w:spacing w:after="120"/>
      <w:ind/>
    </w:pPr>
  </w:style>
  <w:style w:styleId="Style_5_ch" w:type="character">
    <w:name w:val="Body Text"/>
    <w:basedOn w:val="Style_6_ch"/>
    <w:link w:val="Style_5"/>
  </w:style>
  <w:style w:styleId="Style_13" w:type="paragraph">
    <w:name w:val="heading 5"/>
    <w:next w:val="Style_6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6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6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6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1" w:type="paragraph">
    <w:name w:val="ConsNormal"/>
    <w:link w:val="Style_1_ch"/>
    <w:pPr>
      <w:widowControl w:val="0"/>
      <w:spacing w:after="0" w:line="240" w:lineRule="auto"/>
      <w:ind w:firstLine="720" w:left="0" w:right="19772"/>
    </w:pPr>
    <w:rPr>
      <w:rFonts w:ascii="Arial" w:hAnsi="Arial"/>
      <w:sz w:val="20"/>
    </w:rPr>
  </w:style>
  <w:style w:styleId="Style_1_ch" w:type="character">
    <w:name w:val="ConsNormal"/>
    <w:link w:val="Style_1"/>
    <w:rPr>
      <w:rFonts w:ascii="Arial" w:hAnsi="Arial"/>
      <w:sz w:val="20"/>
    </w:rPr>
  </w:style>
  <w:style w:styleId="Style_20" w:type="paragraph">
    <w:name w:val="toc 8"/>
    <w:next w:val="Style_6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6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Subtitle"/>
    <w:next w:val="Style_6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6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6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6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2026-03-04T09:05:42Z</dcterms:modified>
</cp:coreProperties>
</file>