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Style1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ДОГОВОР </w:t>
      </w:r>
    </w:p>
    <w:p>
      <w:pPr>
        <w:pStyle w:val="Style1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КУПЛИ-ПРОДАЖИ</w:t>
      </w:r>
    </w:p>
    <w:p>
      <w:pPr>
        <w:pStyle w:val="Style1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4"/>
        <w:jc w:val="left"/>
        <w:rPr>
          <w:b w:val="false"/>
          <w:color w:val="000000"/>
          <w:sz w:val="22"/>
          <w:szCs w:val="22"/>
        </w:rPr>
      </w:pPr>
      <w:r>
        <w:rPr>
          <w:b w:val="false"/>
          <w:color w:val="000000"/>
          <w:sz w:val="22"/>
          <w:szCs w:val="22"/>
        </w:rPr>
        <w:t>«____»  _________  2026г.</w:t>
        <w:tab/>
        <w:tab/>
        <w:tab/>
        <w:tab/>
        <w:tab/>
        <w:t xml:space="preserve">  </w:t>
        <w:tab/>
        <w:t xml:space="preserve">                  </w:t>
        <w:tab/>
        <w:tab/>
        <w:t xml:space="preserve"> </w:t>
      </w:r>
      <w:r>
        <w:rPr>
          <w:b w:val="false"/>
          <w:sz w:val="22"/>
          <w:szCs w:val="22"/>
        </w:rPr>
        <w:t>г. Москва</w:t>
      </w:r>
    </w:p>
    <w:p>
      <w:pPr>
        <w:pStyle w:val="Normal"/>
        <w:widowControl/>
        <w:tabs>
          <w:tab w:val="left" w:pos="709" w:leader="none"/>
          <w:tab w:val="left" w:pos="6237" w:leader="none"/>
        </w:tabs>
        <w:ind w:firstLine="709" w:right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ConsPlusNormal"/>
        <w:ind w:firstLine="540" w:right="0"/>
        <w:jc w:val="both"/>
        <w:rPr>
          <w:rFonts w:ascii="Times New Roman" w:hAnsi="Times New Roman" w:eastAsia="Times New Roman" w:cs="Times New Roman"/>
          <w:color w:val="000000"/>
          <w:sz w:val="22"/>
          <w:szCs w:val="22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bidi="ar-SA"/>
        </w:rPr>
        <w:t>Финансовый управляющий Яппарова Тагира Галеевича (18.04.1963 года рождения, место рождения: деревня Волостновка Мелеузовский р-н Башкирская АССР, адрес регистрации: г Москва, ул. Дм. Ульянова, д. 6 корп. 1, кв. 52, ИНН 771700336107, СНИЛС 001-211-990-73) Стрежнева Мария Федоровна (ИНН:110402703080, СНИЛС:113-699-632-80, рег.номер №12014, e-mail: urist@mskbankrotstvo.ru) – член Ассоциации арбитражных управляющих «Сириус» (ОГРН: 1205000015615, ИНН: 5043069006, юрид.адрес: 142280, Московская область, г.Протвино, Кременковское шоссе, д.2, офис 104/2, адрес для направления корреспонденции в СРО: 105082, г. Москва, а/я 90, для ААУ "Сириус"), именуемая в дальнейшем «Продавец», с одной стороны, и _____________,  в лице __________, действующ___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Яппарова Тагира Галеевича, заключили настоящий договор о нижеследующем:</w:t>
      </w:r>
    </w:p>
    <w:p>
      <w:pPr>
        <w:pStyle w:val="Normal"/>
        <w:ind w:firstLine="708" w:right="0"/>
        <w:jc w:val="both"/>
        <w:rPr>
          <w:rFonts w:ascii="Times New Roman" w:hAnsi="Times New Roman" w:eastAsia="Times New Roman" w:cs="Times New Roman"/>
          <w:color w:val="000000"/>
          <w:sz w:val="22"/>
          <w:szCs w:val="22"/>
          <w:lang w:bidi="ar-SA"/>
        </w:rPr>
      </w:pPr>
      <w:r>
        <w:rPr>
          <w:rFonts w:eastAsia="Times New Roman" w:cs="Times New Roman"/>
          <w:color w:val="000000"/>
          <w:sz w:val="22"/>
          <w:szCs w:val="22"/>
          <w:lang w:bidi="ar-SA"/>
        </w:rPr>
      </w:r>
    </w:p>
    <w:p>
      <w:pPr>
        <w:pStyle w:val="Normal"/>
        <w:widowControl/>
        <w:tabs>
          <w:tab w:val="left" w:pos="709" w:leader="none"/>
          <w:tab w:val="left" w:pos="6237" w:leader="none"/>
        </w:tabs>
        <w:ind w:firstLine="709" w:right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 Предмет договора</w:t>
      </w:r>
    </w:p>
    <w:p>
      <w:pPr>
        <w:pStyle w:val="Normal"/>
        <w:shd w:fill="FFFFFF" w:val="clear"/>
        <w:tabs>
          <w:tab w:val="left" w:pos="471" w:leader="none"/>
          <w:tab w:val="left" w:pos="709" w:leader="none"/>
          <w:tab w:val="left" w:pos="743" w:leader="none"/>
        </w:tabs>
        <w:ind w:firstLine="671"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1.1. Продавец обязуется передать в собственность Покупателя имущество, указанное в п.1.2. настоящего договора (далее – доля в уставном капитале), а Покупатель обязуется принять в собственность и оплатить долю в уставном капитале в порядке и сроки, предусмотренные настоящим договором.</w:t>
      </w:r>
    </w:p>
    <w:p>
      <w:pPr>
        <w:pStyle w:val="Normal"/>
        <w:shd w:fill="FFFFFF" w:val="clear"/>
        <w:tabs>
          <w:tab w:val="left" w:pos="471" w:leader="none"/>
          <w:tab w:val="left" w:pos="709" w:leader="none"/>
          <w:tab w:val="left" w:pos="743" w:leader="none"/>
        </w:tabs>
        <w:ind w:firstLine="671"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1.2. Передаче подлежит следующая доля в уставном капитале (выбрать нужное):</w:t>
      </w:r>
    </w:p>
    <w:tbl>
      <w:tblPr>
        <w:tblW w:w="98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900"/>
        <w:gridCol w:w="2251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Лота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Начальная цена, руб.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Доля в уставном капитале ООО "ЛОГИКА ВРМ", ИНН: 7705542781, уставный капитал 200000 руб., Доля участия: 25,00%, Номинальная стоимость 50000 руб.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6 742 250,00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Доля в уставном капитале ООО "ПРС", ИНН: 7705558083, уставный капитал 100000 руб., Доля участия: 37,50%, Номинальная стоимость 37500 руб.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37 500,00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Доля в уставном капитале ООО "ПСС. СОФТВЕР", ИНН: 7735164752, уставный капитал 200000 руб., Доля участия: 50,00%, Номинальная стоимость 100000 руб.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100 000,00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Доля в уставном капитале ООО "АЙТИ.БИЗНЕС ТЕХНОЛОГИИ", ИНН: 9729249761, уставный капитал 100000 руб., Доля участия: 40,00%, Номинальная стоимость 40000 руб.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40 000,00</w:t>
            </w:r>
          </w:p>
        </w:tc>
      </w:tr>
    </w:tbl>
    <w:p>
      <w:pPr>
        <w:pStyle w:val="Normal"/>
        <w:shd w:fill="FFFFFF" w:val="clear"/>
        <w:tabs>
          <w:tab w:val="left" w:pos="471" w:leader="none"/>
          <w:tab w:val="left" w:pos="709" w:leader="none"/>
          <w:tab w:val="left" w:pos="743" w:leader="none"/>
        </w:tabs>
        <w:ind w:firstLine="671"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fill="FFFFFF" w:val="clear"/>
        <w:tabs>
          <w:tab w:val="left" w:pos="471" w:leader="none"/>
          <w:tab w:val="left" w:pos="709" w:leader="none"/>
          <w:tab w:val="left" w:pos="743" w:leader="none"/>
        </w:tabs>
        <w:ind w:firstLine="671"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Доля в уставном капитале, являющаяся предметом настоящего договора, принадлежит Яппарову Тагиру Галеевичу на праве собственности. </w:t>
      </w:r>
    </w:p>
    <w:p>
      <w:pPr>
        <w:pStyle w:val="Style13"/>
        <w:widowControl/>
        <w:tabs>
          <w:tab w:val="left" w:pos="1080" w:leader="none"/>
          <w:tab w:val="left" w:pos="1189" w:leader="none"/>
          <w:tab w:val="left" w:pos="3217" w:leader="none"/>
          <w:tab w:val="left" w:pos="4111" w:leader="none"/>
        </w:tabs>
        <w:ind w:left="240" w:right="-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3"/>
        <w:widowControl/>
        <w:tabs>
          <w:tab w:val="left" w:pos="1080" w:leader="none"/>
          <w:tab w:val="left" w:pos="1189" w:leader="none"/>
          <w:tab w:val="left" w:pos="3217" w:leader="none"/>
          <w:tab w:val="left" w:pos="4111" w:leader="none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</w:t>
      </w:r>
    </w:p>
    <w:p>
      <w:pPr>
        <w:pStyle w:val="Normal"/>
        <w:widowControl/>
        <w:tabs>
          <w:tab w:val="left" w:pos="709" w:leader="none"/>
          <w:tab w:val="left" w:pos="1843" w:leader="none"/>
          <w:tab w:val="left" w:pos="6237" w:leader="none"/>
        </w:tabs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Продавец обязуется:</w:t>
      </w:r>
    </w:p>
    <w:p>
      <w:pPr>
        <w:pStyle w:val="Normal"/>
        <w:widowControl/>
        <w:tabs>
          <w:tab w:val="left" w:pos="709" w:leader="none"/>
          <w:tab w:val="left" w:pos="1843" w:leader="none"/>
          <w:tab w:val="left" w:pos="6237" w:leader="none"/>
        </w:tabs>
        <w:ind w:firstLine="709" w:right="0"/>
        <w:jc w:val="both"/>
        <w:rPr/>
      </w:pPr>
      <w:r>
        <w:rPr>
          <w:color w:val="000000"/>
          <w:sz w:val="22"/>
          <w:szCs w:val="22"/>
        </w:rPr>
        <w:t>2.1.1. Передать продаваемую долю в уставном капитале Покупателю по акту приема-передачи в течение трех дней после полной оплаты.</w:t>
      </w:r>
    </w:p>
    <w:p>
      <w:pPr>
        <w:pStyle w:val="Normal"/>
        <w:widowControl/>
        <w:tabs>
          <w:tab w:val="left" w:pos="709" w:leader="none"/>
          <w:tab w:val="left" w:pos="1843" w:leader="none"/>
          <w:tab w:val="left" w:pos="6237" w:leader="none"/>
        </w:tabs>
        <w:ind w:firstLine="709" w:right="0"/>
        <w:jc w:val="both"/>
        <w:rPr/>
      </w:pPr>
      <w:r>
        <w:rPr>
          <w:color w:val="000000"/>
          <w:sz w:val="22"/>
          <w:szCs w:val="22"/>
        </w:rPr>
        <w:t>2.2. Покупатель обязуется:</w:t>
      </w:r>
    </w:p>
    <w:p>
      <w:pPr>
        <w:pStyle w:val="Normal"/>
        <w:widowControl/>
        <w:tabs>
          <w:tab w:val="left" w:pos="709" w:leader="none"/>
          <w:tab w:val="left" w:pos="1843" w:leader="none"/>
          <w:tab w:val="left" w:pos="6237" w:leader="none"/>
        </w:tabs>
        <w:ind w:firstLine="709" w:right="0"/>
        <w:jc w:val="both"/>
        <w:rPr/>
      </w:pPr>
      <w:r>
        <w:rPr>
          <w:color w:val="000000"/>
          <w:sz w:val="22"/>
          <w:szCs w:val="22"/>
        </w:rPr>
        <w:t>2.2.1. Уплатить за долю в уставном капитале ее цену в соответствии с п. 3 настоящего договора.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2.2.2. Принять продаваемую долю в уставном капитале от Продавца по акту приема-передачи в течение трех дней после его полной оплаты.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ind w:firstLine="709" w:right="0"/>
        <w:jc w:val="center"/>
        <w:rPr/>
      </w:pPr>
      <w:r>
        <w:rPr>
          <w:b/>
          <w:bCs/>
          <w:color w:val="000000"/>
          <w:sz w:val="22"/>
          <w:szCs w:val="22"/>
        </w:rPr>
        <w:t>3. Сумма договора и порядок расчетов.</w:t>
      </w:r>
    </w:p>
    <w:p>
      <w:pPr>
        <w:pStyle w:val="BodyTextIndent"/>
        <w:widowControl/>
        <w:ind w:firstLine="708" w:left="0" w:right="0"/>
        <w:rPr/>
      </w:pPr>
      <w:r>
        <w:rPr>
          <w:color w:val="000000"/>
          <w:sz w:val="22"/>
          <w:szCs w:val="22"/>
        </w:rPr>
        <w:t>3.1. Цена доли в уставном капитале, установленная сторонами на основании протокола о результатах проведения торгов по продаже имущества Яппарова Тагира Галеевича от «____» ________ 2026г., составляет __________ (________________) рублей __ копеек.</w:t>
      </w:r>
    </w:p>
    <w:p>
      <w:pPr>
        <w:pStyle w:val="BodyTextIndent"/>
        <w:widowControl/>
        <w:ind w:firstLine="708" w:left="0" w:right="0"/>
        <w:rPr/>
      </w:pPr>
      <w:r>
        <w:rPr>
          <w:color w:val="000000"/>
          <w:sz w:val="22"/>
          <w:szCs w:val="22"/>
        </w:rPr>
        <w:t xml:space="preserve">3.2. Денежные средства в размере __________ (________________) рублей __ копеек, ранее уплаченные Покупателем </w:t>
      </w:r>
      <w:r>
        <w:rPr>
          <w:rFonts w:eastAsia="Calibri"/>
          <w:color w:val="000000"/>
          <w:sz w:val="22"/>
          <w:szCs w:val="22"/>
          <w:lang w:eastAsia="en-US"/>
        </w:rPr>
        <w:t>в качестве задатка</w:t>
      </w:r>
      <w:r>
        <w:rPr>
          <w:color w:val="000000"/>
          <w:sz w:val="22"/>
          <w:szCs w:val="22"/>
        </w:rPr>
        <w:t>, засчитываются в счет оплаты Покупателем доли в уставном капитале.</w:t>
      </w:r>
    </w:p>
    <w:p>
      <w:pPr>
        <w:pStyle w:val="BodyTextIndent"/>
        <w:widowControl/>
        <w:ind w:firstLine="708" w:left="0" w:right="0"/>
        <w:rPr/>
      </w:pPr>
      <w:r>
        <w:rPr>
          <w:color w:val="000000"/>
          <w:sz w:val="22"/>
          <w:szCs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>
        <w:rPr>
          <w:color w:val="000000"/>
          <w:sz w:val="22"/>
          <w:szCs w:val="22"/>
        </w:rPr>
        <w:t>рублей __ копеек. НДС не облагается.</w:t>
      </w:r>
    </w:p>
    <w:p>
      <w:pPr>
        <w:pStyle w:val="BodyTextIndent"/>
        <w:widowControl/>
        <w:ind w:firstLine="708" w:left="0" w:right="0"/>
        <w:rPr/>
      </w:pPr>
      <w:r>
        <w:rPr>
          <w:color w:val="000000"/>
          <w:sz w:val="22"/>
          <w:szCs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  <w:szCs w:val="22"/>
          <w:lang w:eastAsia="en-US"/>
        </w:rPr>
        <w:t>Продавца</w:t>
      </w:r>
      <w:r>
        <w:rPr>
          <w:color w:val="000000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  <w:szCs w:val="22"/>
          <w:lang w:eastAsia="en-US"/>
        </w:rPr>
        <w:t>Продавца</w:t>
      </w:r>
      <w:r>
        <w:rPr>
          <w:color w:val="000000"/>
          <w:sz w:val="22"/>
          <w:szCs w:val="22"/>
        </w:rPr>
        <w:t xml:space="preserve"> в полном объеме.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ind w:firstLine="900" w:left="-192" w:right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Передача имущества и переход права собственности.</w:t>
      </w:r>
    </w:p>
    <w:p>
      <w:pPr>
        <w:pStyle w:val="Normal"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Право собственности на долю в уставном капитале переходит к Покупателю с момента передачи доли в уставном капитале по акту приема-передачи.</w:t>
      </w:r>
    </w:p>
    <w:p>
      <w:pPr>
        <w:pStyle w:val="Normal"/>
        <w:ind w:firstLine="709" w:right="0"/>
        <w:jc w:val="both"/>
        <w:rPr/>
      </w:pPr>
      <w:r>
        <w:rPr>
          <w:color w:val="000000"/>
          <w:sz w:val="22"/>
          <w:szCs w:val="22"/>
        </w:rPr>
        <w:t>4.2. Вместе с долей в уставном капитале, указанной в п. 1.2. настоящего договора, Продавец передает покупателю все имеющиеся у него документы, подтверждающие право собственности на долю.</w:t>
      </w:r>
    </w:p>
    <w:p>
      <w:pPr>
        <w:pStyle w:val="Normal"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Все расходы по регистрации права собственности несет покупатель.</w:t>
      </w:r>
    </w:p>
    <w:p>
      <w:pPr>
        <w:pStyle w:val="Normal"/>
        <w:widowControl/>
        <w:ind w:firstLine="720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ind w:firstLine="709" w:right="0"/>
        <w:jc w:val="center"/>
        <w:rPr/>
      </w:pPr>
      <w:r>
        <w:rPr>
          <w:b/>
          <w:bCs/>
          <w:color w:val="000000"/>
          <w:sz w:val="22"/>
          <w:szCs w:val="22"/>
        </w:rPr>
        <w:t>5. Ответственность сторон.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ind w:firstLine="709" w:right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Расторжение договора.</w:t>
      </w:r>
    </w:p>
    <w:p>
      <w:pPr>
        <w:pStyle w:val="Normal"/>
        <w:widowControl/>
        <w:ind w:firstLine="709" w:right="0"/>
        <w:jc w:val="both"/>
        <w:rPr/>
      </w:pPr>
      <w:r>
        <w:rPr>
          <w:bCs/>
          <w:color w:val="000000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  <w:szCs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  <w:szCs w:val="22"/>
          <w:lang w:eastAsia="en-US"/>
        </w:rPr>
        <w:t>Продавца</w:t>
      </w:r>
      <w:r>
        <w:rPr>
          <w:color w:val="000000"/>
          <w:sz w:val="22"/>
          <w:szCs w:val="22"/>
        </w:rPr>
        <w:t xml:space="preserve"> ст</w:t>
      </w:r>
      <w:r>
        <w:rPr>
          <w:bCs/>
          <w:color w:val="000000"/>
          <w:sz w:val="22"/>
          <w:szCs w:val="22"/>
        </w:rPr>
        <w:t xml:space="preserve">оимость </w:t>
      </w:r>
      <w:r>
        <w:rPr>
          <w:color w:val="000000"/>
          <w:sz w:val="22"/>
          <w:szCs w:val="22"/>
        </w:rPr>
        <w:t>доли в уставном капитале</w:t>
      </w:r>
      <w:r>
        <w:rPr>
          <w:bCs/>
          <w:color w:val="000000"/>
          <w:sz w:val="22"/>
          <w:szCs w:val="22"/>
        </w:rPr>
        <w:t xml:space="preserve"> в сумме, указанной в п.3.3. настоящего договора. </w:t>
      </w:r>
    </w:p>
    <w:p>
      <w:pPr>
        <w:pStyle w:val="Normal"/>
        <w:widowControl/>
        <w:ind w:firstLine="709" w:right="0"/>
        <w:jc w:val="both"/>
        <w:rPr/>
      </w:pPr>
      <w:r>
        <w:rPr>
          <w:bCs/>
          <w:color w:val="000000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>
      <w:pPr>
        <w:pStyle w:val="Normal"/>
        <w:widowControl/>
        <w:ind w:firstLine="709" w:right="0"/>
        <w:jc w:val="both"/>
        <w:rPr/>
      </w:pPr>
      <w:r>
        <w:rPr>
          <w:bCs/>
          <w:color w:val="000000"/>
          <w:sz w:val="22"/>
          <w:szCs w:val="22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  <w:szCs w:val="22"/>
        </w:rPr>
        <w:t>, Покупателю не возвращается, и он утрачивает задаток полностью.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ind w:firstLine="709" w:right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7. Заключительные положения.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7.1. Настоящий договор может быть расторгнут так же по взаимному соглашению сторон.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7.2. Настоящий договор вступает в силу с момента его подписания.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22"/>
          <w:szCs w:val="22"/>
        </w:rPr>
        <w:t>7.5. Споры и разногласия, возникшие из настоящего Договора или в связи с ним, будут решаться Сторонами путем переговоров. В случае недостижения согласия спор передается на рассмотрение в Арбитражный суд города Москвы.</w:t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ind w:firstLine="709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1 – ПРОТОКОЛ № ______ о результатах проведения торгов по продаже имущества Яппарова Тагира Галеевича от «__» ________ 2026г.</w:t>
      </w:r>
    </w:p>
    <w:p>
      <w:pPr>
        <w:pStyle w:val="Normal"/>
        <w:ind w:left="-900" w:right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widowControl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АДРЕСА И БАНКОВСКИЕ РЕКВИЗИТЫ СТОРОН.</w:t>
      </w:r>
    </w:p>
    <w:p>
      <w:pPr>
        <w:pStyle w:val="Normal"/>
        <w:widowControl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63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58"/>
        <w:gridCol w:w="5477"/>
      </w:tblGrid>
      <w:tr>
        <w:trPr/>
        <w:tc>
          <w:tcPr>
            <w:tcW w:w="5158" w:type="dxa"/>
            <w:tcBorders/>
          </w:tcPr>
          <w:p>
            <w:pPr>
              <w:pStyle w:val="Normal"/>
              <w:shd w:fill="FFFFFF" w:val="clear"/>
              <w:snapToGrid w:val="false"/>
              <w:ind w:left="3" w:right="-7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Продавец</w:t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Яппарова Тагира Галеевича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shd w:fill="FFFFFF" w:val="clear"/>
              <w:ind w:right="50"/>
              <w:jc w:val="both"/>
              <w:rPr/>
            </w:pPr>
            <w:r>
              <w:rPr>
                <w:sz w:val="22"/>
                <w:szCs w:val="22"/>
              </w:rPr>
              <w:t>Стрежнева Мария Федоровна</w:t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Реквизиты счета: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Получатель: Яппаров Тагир Галеевич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 получателя: 771700336107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Банк Получателя: ФИЛИАЛ "ЦЕНТРАЛЬНЫЙ" ПАО "СОВКОМБАНК"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633011, РОССИЙСКАЯ ФЕДЕРАЦИЯ, НОВОСИБИРСКАЯ ОБЛ,БЕРДСК Г, ПОПОВА УЛ, 11 Телефон: </w:t>
            </w:r>
            <w:r>
              <w:rPr/>
              <w:t>8-800-100-00-06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 </w:t>
            </w:r>
            <w:r>
              <w:rPr/>
              <w:t>045004763</w:t>
            </w:r>
            <w:r>
              <w:rPr>
                <w:color w:val="000000"/>
                <w:sz w:val="22"/>
                <w:szCs w:val="22"/>
              </w:rPr>
              <w:t> 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 </w:t>
            </w:r>
            <w:r>
              <w:rPr/>
              <w:t>4401116480</w:t>
            </w:r>
            <w:r>
              <w:rPr>
                <w:color w:val="000000"/>
                <w:sz w:val="22"/>
                <w:szCs w:val="22"/>
              </w:rPr>
              <w:t> ОГРН </w:t>
            </w:r>
            <w:r>
              <w:rPr/>
              <w:t>1144400000425</w:t>
            </w:r>
          </w:p>
          <w:p>
            <w:pPr>
              <w:pStyle w:val="Normal"/>
              <w:widowControl/>
              <w:jc w:val="both"/>
              <w:rPr/>
            </w:pPr>
            <w:r>
              <w:rPr>
                <w:color w:val="000000"/>
                <w:sz w:val="22"/>
                <w:szCs w:val="22"/>
              </w:rPr>
              <w:t>Корр/счет </w:t>
            </w:r>
            <w:r>
              <w:rPr/>
              <w:t>30101810150040000763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color w:val="000000"/>
                <w:sz w:val="22"/>
                <w:szCs w:val="22"/>
              </w:rPr>
              <w:t>40817810750230564966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КПП </w:t>
            </w:r>
            <w:r>
              <w:rPr/>
              <w:t>544543001</w:t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hd w:fill="FFFFFF" w:val="clear"/>
              <w:ind w:right="50"/>
              <w:jc w:val="both"/>
              <w:rPr/>
            </w:pPr>
            <w:r>
              <w:rPr>
                <w:sz w:val="22"/>
                <w:szCs w:val="22"/>
              </w:rPr>
              <w:t xml:space="preserve">_____________________ Стрежнева М.Ф.   </w:t>
            </w:r>
          </w:p>
          <w:p>
            <w:pPr>
              <w:pStyle w:val="Normal"/>
              <w:shd w:fill="FFFFFF" w:val="clear"/>
              <w:ind w:right="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477" w:type="dxa"/>
            <w:tcBorders/>
          </w:tcPr>
          <w:p>
            <w:pPr>
              <w:pStyle w:val="Style1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>
      <w:pPr>
        <w:pStyle w:val="BodyText"/>
        <w:spacing w:before="0" w:after="120"/>
        <w:rPr>
          <w:sz w:val="23"/>
          <w:szCs w:val="23"/>
        </w:rPr>
      </w:pPr>
      <w:r>
        <w:rPr>
          <w:sz w:val="23"/>
          <w:szCs w:val="23"/>
        </w:rPr>
      </w:r>
    </w:p>
    <w:sectPr>
      <w:footerReference w:type="even" r:id="rId2"/>
      <w:footerReference w:type="default" r:id="rId3"/>
      <w:type w:val="nextPage"/>
      <w:pgSz w:w="11906" w:h="16838"/>
      <w:pgMar w:left="1134" w:right="1133" w:gutter="0" w:header="0" w:top="851" w:footer="364" w:bottom="851"/>
      <w:pgNumType w:fmt="decimal"/>
      <w:formProt w:val="false"/>
      <w:textDirection w:val="lrTb"/>
      <w:docGrid w:type="default" w:linePitch="249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Garamond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evenAndOddHeaders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tabs>
        <w:tab w:val="clear" w:pos="720"/>
        <w:tab w:val="left" w:pos="709" w:leader="none"/>
      </w:tabs>
      <w:suppressAutoHyphens w:val="true"/>
      <w:bidi w:val="0"/>
    </w:pPr>
    <w:rPr>
      <w:rFonts w:ascii="Times New Roman" w:hAnsi="Times New Roman" w:eastAsia="Times New Roman" w:cs="Times New Roman"/>
      <w:color w:val="00000A"/>
      <w:kern w:val="2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BodyText"/>
    <w:qFormat/>
    <w:pPr>
      <w:keepNext w:val="true"/>
      <w:widowControl/>
      <w:numPr>
        <w:ilvl w:val="0"/>
        <w:numId w:val="0"/>
      </w:numPr>
      <w:ind w:hanging="0" w:left="0" w:right="0"/>
      <w:jc w:val="center"/>
      <w:outlineLvl w:val="0"/>
    </w:pPr>
    <w:rPr>
      <w:b/>
      <w:bCs/>
      <w:sz w:val="23"/>
      <w:szCs w:val="24"/>
    </w:rPr>
  </w:style>
  <w:style w:type="paragraph" w:styleId="Heading2">
    <w:name w:val="heading 2"/>
    <w:basedOn w:val="Normal"/>
    <w:next w:val="BodyText"/>
    <w:qFormat/>
    <w:pPr>
      <w:keepNext w:val="true"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Heading3">
    <w:name w:val="heading 3"/>
    <w:basedOn w:val="Normal"/>
    <w:next w:val="BodyText"/>
    <w:qFormat/>
    <w:pPr>
      <w:keepNext w:val="true"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Heading4">
    <w:name w:val="heading 4"/>
    <w:basedOn w:val="Normal"/>
    <w:next w:val="BodyText"/>
    <w:qFormat/>
    <w:pPr>
      <w:keepNext w:val="true"/>
      <w:widowControl/>
      <w:numPr>
        <w:ilvl w:val="3"/>
        <w:numId w:val="1"/>
      </w:numPr>
      <w:ind w:firstLine="709" w:left="0" w:right="0"/>
      <w:jc w:val="center"/>
      <w:outlineLvl w:val="3"/>
    </w:pPr>
    <w:rPr>
      <w:b/>
      <w:bCs/>
      <w:i/>
      <w:iCs/>
      <w:sz w:val="24"/>
      <w:szCs w:val="17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>
      <w:rFonts w:cs="Times New Roman"/>
    </w:rPr>
  </w:style>
  <w:style w:type="character" w:styleId="WW8Num17z1">
    <w:name w:val="WW8Num17z1"/>
    <w:qFormat/>
    <w:rPr>
      <w:rFonts w:cs="Times New Roman"/>
    </w:rPr>
  </w:style>
  <w:style w:type="character" w:styleId="WW8Num18z0">
    <w:name w:val="WW8Num18z0"/>
    <w:qFormat/>
    <w:rPr>
      <w:rFonts w:cs="Times New Roman"/>
    </w:rPr>
  </w:style>
  <w:style w:type="character" w:styleId="WW8Num18z1">
    <w:name w:val="WW8Num18z1"/>
    <w:qFormat/>
    <w:rPr>
      <w:rFonts w:cs="Times New Roman"/>
    </w:rPr>
  </w:style>
  <w:style w:type="character" w:styleId="WW8Num20z0">
    <w:name w:val="WW8Num20z0"/>
    <w:qFormat/>
    <w:rPr>
      <w:rFonts w:cs="Times New Roman"/>
    </w:rPr>
  </w:style>
  <w:style w:type="character" w:styleId="WW8Num20z1">
    <w:name w:val="WW8Num20z1"/>
    <w:qFormat/>
    <w:rPr>
      <w:rFonts w:cs="Times New Roman"/>
    </w:rPr>
  </w:style>
  <w:style w:type="character" w:styleId="WW8Num22z0">
    <w:name w:val="WW8Num22z0"/>
    <w:qFormat/>
    <w:rPr/>
  </w:style>
  <w:style w:type="character" w:styleId="Style10">
    <w:name w:val="Основной шрифт абзаца"/>
    <w:qFormat/>
    <w:rPr/>
  </w:style>
  <w:style w:type="character" w:styleId="WW-">
    <w:name w:val="WW-Основной шрифт абзаца"/>
    <w:qFormat/>
    <w:rPr/>
  </w:style>
  <w:style w:type="character" w:styleId="PageNumber">
    <w:name w:val="page number"/>
    <w:basedOn w:val="WW-"/>
    <w:qFormat/>
    <w:rPr/>
  </w:style>
  <w:style w:type="character" w:styleId="Style11">
    <w:name w:val="Нижний колонтитул Знак"/>
    <w:qFormat/>
    <w:rPr>
      <w:color w:val="00000A"/>
      <w:kern w:val="2"/>
    </w:rPr>
  </w:style>
  <w:style w:type="character" w:styleId="apple-converted-space">
    <w:name w:val="apple-converted-space"/>
    <w:basedOn w:val="Style10"/>
    <w:qFormat/>
    <w:rPr/>
  </w:style>
  <w:style w:type="character" w:styleId="wmi-callto">
    <w:name w:val="wmi-callto"/>
    <w:basedOn w:val="Style10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  <w:jc w:val="both"/>
    </w:pPr>
    <w:rPr>
      <w:szCs w:val="24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">
    <w:name w:val="Указатель1"/>
    <w:basedOn w:val="Normal"/>
    <w:qFormat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firstLine="720" w:left="283" w:right="0"/>
      <w:jc w:val="both"/>
    </w:pPr>
    <w:rPr>
      <w:szCs w:val="24"/>
    </w:rPr>
  </w:style>
  <w:style w:type="paragraph" w:styleId="Style13">
    <w:name w:val="Цитата"/>
    <w:basedOn w:val="Normal"/>
    <w:qFormat/>
    <w:pPr>
      <w:tabs>
        <w:tab w:val="clear" w:pos="709"/>
        <w:tab w:val="left" w:pos="4111" w:leader="none"/>
      </w:tabs>
      <w:ind w:hanging="0" w:left="1134" w:right="-760"/>
      <w:jc w:val="both"/>
    </w:pPr>
    <w:rPr>
      <w:sz w:val="28"/>
      <w:szCs w:val="28"/>
    </w:rPr>
  </w:style>
  <w:style w:type="paragraph" w:styleId="2">
    <w:name w:val="Основной текст с отступом 2"/>
    <w:basedOn w:val="Normal"/>
    <w:qFormat/>
    <w:pPr>
      <w:widowControl/>
      <w:ind w:firstLine="709" w:left="0" w:right="0"/>
      <w:jc w:val="both"/>
    </w:pPr>
    <w:rPr>
      <w:color w:val="000000"/>
      <w:szCs w:val="24"/>
    </w:rPr>
  </w:style>
  <w:style w:type="paragraph" w:styleId="Style14">
    <w:name w:val="Название"/>
    <w:basedOn w:val="Normal"/>
    <w:next w:val="Subtitle"/>
    <w:qFormat/>
    <w:pPr>
      <w:widowControl/>
      <w:jc w:val="center"/>
    </w:pPr>
    <w:rPr>
      <w:b/>
      <w:bCs/>
      <w:sz w:val="36"/>
      <w:szCs w:val="2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  <w:sz w:val="28"/>
      <w:szCs w:val="28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>
      <w:lang w:val="en-US"/>
    </w:rPr>
  </w:style>
  <w:style w:type="paragraph" w:styleId="Header">
    <w:name w:val="head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3">
    <w:name w:val="Основной текст с отступом 3"/>
    <w:basedOn w:val="Normal"/>
    <w:qFormat/>
    <w:pPr>
      <w:widowControl/>
      <w:tabs>
        <w:tab w:val="clear" w:pos="709"/>
        <w:tab w:val="left" w:pos="6237" w:leader="none"/>
      </w:tabs>
      <w:ind w:firstLine="709" w:left="0" w:right="0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ConsNonformat">
    <w:name w:val="ConsNonformat"/>
    <w:qFormat/>
    <w:pPr>
      <w:widowControl w:val="false"/>
      <w:tabs>
        <w:tab w:val="clear" w:pos="720"/>
        <w:tab w:val="left" w:pos="709" w:leader="none"/>
      </w:tabs>
      <w:suppressAutoHyphens w:val="true"/>
      <w:bidi w:val="0"/>
      <w:ind w:hanging="0" w:left="0" w:right="19772"/>
    </w:pPr>
    <w:rPr>
      <w:rFonts w:ascii="Courier New" w:hAnsi="Courier New" w:eastAsia="Times New Roman" w:cs="Courier New"/>
      <w:color w:val="00000A"/>
      <w:kern w:val="2"/>
      <w:sz w:val="20"/>
      <w:szCs w:val="20"/>
      <w:lang w:val="ru-RU" w:bidi="ar-SA" w:eastAsia="zh-CN"/>
    </w:rPr>
  </w:style>
  <w:style w:type="paragraph" w:styleId="Style15">
    <w:name w:val="Знак Знак"/>
    <w:basedOn w:val="Normal"/>
    <w:qFormat/>
    <w:pPr>
      <w:widowControl/>
    </w:pPr>
    <w:rPr>
      <w:rFonts w:ascii="Verdana" w:hAnsi="Verdana" w:cs="Verdana"/>
      <w:lang w:val="en-US"/>
    </w:rPr>
  </w:style>
  <w:style w:type="paragraph" w:styleId="11">
    <w:name w:val="Знак1 Знак Знак Знак Знак Знак Знак Знак Знак Знак"/>
    <w:basedOn w:val="Normal"/>
    <w:qFormat/>
    <w:pPr>
      <w:widowControl/>
      <w:spacing w:lineRule="exact" w:line="240" w:before="0" w:after="160"/>
    </w:pPr>
    <w:rPr>
      <w:rFonts w:ascii="Verdana" w:hAnsi="Verdana" w:cs="Verdana"/>
      <w:lang w:val="en-US"/>
    </w:rPr>
  </w:style>
  <w:style w:type="paragraph" w:styleId="Style16">
    <w:name w:val="Знак Знак Знак"/>
    <w:basedOn w:val="Normal"/>
    <w:qFormat/>
    <w:pPr>
      <w:widowControl/>
    </w:pPr>
    <w:rPr>
      <w:rFonts w:ascii="Verdana" w:hAnsi="Verdana" w:cs="Verdana"/>
      <w:lang w:val="en-US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ConsPlusNonformat">
    <w:name w:val="ConsPlusNonformat"/>
    <w:basedOn w:val="Normal"/>
    <w:qFormat/>
    <w:pPr/>
    <w:rPr>
      <w:rFonts w:ascii="Courier New" w:hAnsi="Courier New" w:eastAsia="Courier New" w:cs="Courier New"/>
    </w:rPr>
  </w:style>
  <w:style w:type="paragraph" w:styleId="ConsPlusNormal">
    <w:name w:val="ConsPlusNormal"/>
    <w:next w:val="Normal"/>
    <w:qFormat/>
    <w:pPr>
      <w:widowControl w:val="false"/>
      <w:suppressAutoHyphens w:val="true"/>
      <w:autoSpaceDE w:val="false"/>
      <w:bidi w:val="0"/>
      <w:ind w:firstLine="720" w:left="0" w:right="0"/>
    </w:pPr>
    <w:rPr>
      <w:rFonts w:ascii="Arial" w:hAnsi="Arial" w:eastAsia="Arial" w:cs="Arial"/>
      <w:color w:val="auto"/>
      <w:kern w:val="2"/>
      <w:sz w:val="20"/>
      <w:szCs w:val="20"/>
      <w:lang w:val="ru-RU" w:bidi="ru-RU" w:eastAsia="zh-CN"/>
    </w:rPr>
  </w:style>
  <w:style w:type="paragraph" w:styleId="Style19">
    <w:name w:val="Абзац списка"/>
    <w:basedOn w:val="Normal"/>
    <w:qFormat/>
    <w:pPr>
      <w:widowControl/>
      <w:tabs>
        <w:tab w:val="clear" w:pos="709"/>
      </w:tabs>
      <w:suppressAutoHyphens w:val="false"/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color w:val="000000"/>
      <w:kern w:val="0"/>
      <w:sz w:val="22"/>
      <w:szCs w:val="22"/>
    </w:rPr>
  </w:style>
  <w:style w:type="paragraph" w:styleId="Default">
    <w:name w:val="Default"/>
    <w:qFormat/>
    <w:pPr>
      <w:widowControl/>
      <w:autoSpaceDE w:val="false"/>
      <w:bidi w:val="0"/>
    </w:pPr>
    <w:rPr>
      <w:rFonts w:ascii="Garamond" w:hAnsi="Garamond" w:eastAsia="Times New Roman" w:cs="Garamond"/>
      <w:color w:val="000000"/>
      <w:sz w:val="24"/>
      <w:szCs w:val="24"/>
      <w:lang w:val="ru-RU" w:bidi="ar-SA" w:eastAsia="zh-CN"/>
    </w:rPr>
  </w:style>
  <w:style w:type="paragraph" w:styleId="Style20">
    <w:name w:val="Обычный (Интернет)"/>
    <w:basedOn w:val="Normal"/>
    <w:qFormat/>
    <w:pPr>
      <w:widowControl/>
      <w:tabs>
        <w:tab w:val="clear" w:pos="709"/>
      </w:tabs>
      <w:suppressAutoHyphens w:val="false"/>
      <w:spacing w:before="280" w:after="280"/>
    </w:pPr>
    <w:rPr>
      <w:color w:val="000000"/>
      <w:kern w:val="0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LibreOffice/24.8.1.2$Linux_X86_64 LibreOffice_project/87fa9aec1a63e70835390b81c40bb8993f1d4ff6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2026-08-20T14:19:00Z</dcterms:created>
  <dc:creator>Sergei Plaksienko</dc:creator>
  <dc:description/>
  <cp:keywords/>
  <dc:language>en-US</dc:language>
  <cp:lastModifiedBy>Мария Якимова</cp:lastModifiedBy>
  <cp:lastPrinted>2012-07-31T15:35:00Z</cp:lastPrinted>
  <dcterms:modified xsi:type="dcterms:W3CDTF">2026-08-20T14:24:00Z</dcterms:modified>
  <cp:revision>3</cp:revision>
  <dc:subject/>
  <dc:title>ДОГОВОР КУПЛИ-ПРОДАЖИ №_______</dc:title>
</cp:coreProperties>
</file>