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  <w:bookmarkStart w:id="1" w:name="_GoBack"/>
      <w:bookmarkEnd w:id="1"/>
      <w:r>
        <w:rPr>
          <w:rFonts w:ascii="Times New Roman" w:hAnsi="Times New Roman"/>
          <w:b w:val="1"/>
          <w:sz w:val="28"/>
        </w:rPr>
        <w:t xml:space="preserve">ДОГОВОР </w:t>
      </w:r>
    </w:p>
    <w:p w14:paraId="02000000">
      <w:pPr>
        <w:pStyle w:val="Style_1"/>
        <w:widowControl w:val="1"/>
        <w:ind w:firstLine="0" w:left="0" w:right="-37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  <w:sz w:val="28"/>
        </w:rPr>
        <w:t>ЗАДАТКА (обеспечения) НА УЧАСТИЕ В ТОРГАХ</w:t>
      </w:r>
      <w:r>
        <w:rPr>
          <w:rFonts w:ascii="Times New Roman" w:hAnsi="Times New Roman"/>
        </w:rPr>
        <w:t xml:space="preserve"> </w:t>
      </w:r>
    </w:p>
    <w:p w14:paraId="03000000">
      <w:pPr>
        <w:pStyle w:val="Style_1"/>
        <w:widowControl w:val="1"/>
        <w:ind w:firstLine="0" w:left="0" w:right="-37"/>
        <w:jc w:val="center"/>
        <w:rPr>
          <w:rFonts w:ascii="Times New Roman" w:hAnsi="Times New Roman"/>
        </w:rPr>
      </w:pPr>
    </w:p>
    <w:tbl>
      <w:tblPr>
        <w:tblStyle w:val="Style_2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785"/>
      </w:tblGrid>
      <w:tr>
        <w:tc>
          <w:tcPr>
            <w:tcW w:type="dxa" w:w="47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00000">
            <w:pPr>
              <w:pStyle w:val="Style_1"/>
              <w:widowControl w:val="1"/>
              <w:ind w:firstLine="0" w:left="0" w:right="0"/>
              <w:jc w:val="center"/>
              <w:rPr>
                <w:rFonts w:ascii="Times New Roman" w:hAnsi="Times New Roman"/>
                <w:b w:val="1"/>
              </w:rPr>
            </w:pPr>
          </w:p>
          <w:p w14:paraId="05000000">
            <w:pPr>
              <w:pStyle w:val="Style_1"/>
              <w:widowControl w:val="1"/>
              <w:ind w:firstLine="0" w:left="0" w:righ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«___»_________ 2025 г.                                        </w:t>
            </w:r>
            <w:r>
              <w:rPr>
                <w:rFonts w:ascii="Times New Roman" w:hAnsi="Times New Roman"/>
                <w:b w:val="1"/>
              </w:rPr>
              <w:t>Волгоград</w:t>
            </w:r>
          </w:p>
        </w:tc>
      </w:tr>
    </w:tbl>
    <w:p w14:paraId="06000000">
      <w:pPr>
        <w:pStyle w:val="Style_1"/>
        <w:widowControl w:val="1"/>
        <w:ind w:firstLine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7000000">
      <w:pPr>
        <w:pStyle w:val="Style_3"/>
        <w:widowControl w:val="1"/>
        <w:tabs>
          <w:tab w:leader="none" w:pos="7170" w:val="left"/>
        </w:tabs>
        <w:ind w:right="0"/>
        <w:jc w:val="both"/>
        <w:rPr>
          <w:rFonts w:ascii="Times New Roman" w:hAnsi="Times New Roman"/>
        </w:rPr>
      </w:pPr>
    </w:p>
    <w:p w14:paraId="08000000">
      <w:pPr>
        <w:pStyle w:val="Style_4"/>
        <w:ind w:firstLine="540" w:left="0"/>
        <w:jc w:val="both"/>
        <w:rPr>
          <w:rFonts w:ascii="Times New Roman" w:hAnsi="Times New Roman"/>
          <w:b w:val="1"/>
          <w:color w:val="333333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 xml:space="preserve">инансовый управляющий </w:t>
      </w:r>
      <w:r>
        <w:rPr>
          <w:rFonts w:ascii="Times New Roman" w:hAnsi="Times New Roman"/>
          <w:sz w:val="24"/>
        </w:rPr>
        <w:t>Королёва Игоря Олеговича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(21.09.2001 года рождения, место рождения: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Гор. Ялта, АР Крым, Украина, место жительства: 298612, Республика Крым, г. Ялта, ул. Куйбышева, д.12, 3А, ИНН 910309256200, СНИЛС 183-391-820 88)</w:t>
      </w:r>
      <w:r>
        <w:rPr>
          <w:rFonts w:ascii="Times New Roman" w:hAnsi="Times New Roman"/>
          <w:sz w:val="24"/>
        </w:rPr>
        <w:t xml:space="preserve">  признан несостоятельным (банкротом) Решением Арбитражного суда </w:t>
      </w:r>
      <w:r>
        <w:rPr>
          <w:rFonts w:ascii="Times New Roman" w:hAnsi="Times New Roman"/>
          <w:sz w:val="24"/>
        </w:rPr>
        <w:t xml:space="preserve"> Республики Крым от 04.03.2025 г. г. по делу №А83-13539/2024</w:t>
      </w:r>
      <w:r>
        <w:rPr>
          <w:rFonts w:ascii="Times New Roman" w:hAnsi="Times New Roman"/>
          <w:sz w:val="24"/>
        </w:rPr>
        <w:t>, Хачатрян Мгер Самвелович (тел. 8 905 394-79-50; e-mail: mer.ararat@yandex.ru ), член Ассоциацией арбитражных управляющих «ЕВРАЗИЯ» (ИНН 344312293522, почтовый адрес: 400006, г. Волгоград, ул. Мира 19, а/я 235/1)</w:t>
      </w:r>
      <w:r>
        <w:rPr>
          <w:rFonts w:ascii="Times New Roman" w:hAnsi="Times New Roman"/>
          <w:sz w:val="24"/>
        </w:rPr>
        <w:t>, с одной стороны, и _________________ действующий на основании______, договорились о следующем:</w:t>
      </w:r>
    </w:p>
    <w:p w14:paraId="09000000">
      <w:pPr>
        <w:pStyle w:val="Style_5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1.За участие в торгах на право заключения договора купли-продажи по лоту № 1 Претендент оплачивает задаток. </w:t>
      </w:r>
    </w:p>
    <w:p w14:paraId="0A000000">
      <w:pPr>
        <w:pStyle w:val="Style_5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Предмет торгов – </w:t>
      </w:r>
    </w:p>
    <w:p w14:paraId="0B000000">
      <w:pPr>
        <w:pStyle w:val="Style_5"/>
        <w:spacing w:after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1) </w:t>
      </w:r>
      <w:r>
        <w:rPr>
          <w:rFonts w:ascii="Times New Roman" w:hAnsi="Times New Roman"/>
          <w:sz w:val="24"/>
        </w:rPr>
        <w:t>Земельный участок; кадастровый номер: 50:18:0050116:653; расположение: Московская область, Можайский район; площадь (кв.м): 702 +/- 9; категория земель: Земли сельскохозяйственного назначения; вид разрешенного использования:Для дачного строительства</w:t>
      </w:r>
      <w:r>
        <w:rPr>
          <w:rFonts w:ascii="Times New Roman" w:hAnsi="Times New Roman"/>
          <w:color w:val="000000"/>
          <w:sz w:val="24"/>
        </w:rPr>
        <w:t xml:space="preserve">. Стоимость составляет </w:t>
      </w:r>
      <w:r>
        <w:rPr>
          <w:rFonts w:ascii="Times New Roman" w:hAnsi="Times New Roman"/>
          <w:sz w:val="24"/>
        </w:rPr>
        <w:t>349 000,00</w:t>
      </w:r>
      <w:r>
        <w:rPr>
          <w:rFonts w:ascii="Times New Roman" w:hAnsi="Times New Roman"/>
          <w:color w:val="000000"/>
          <w:sz w:val="24"/>
        </w:rPr>
        <w:t xml:space="preserve"> руб.</w:t>
      </w:r>
    </w:p>
    <w:p w14:paraId="0C000000">
      <w:pPr>
        <w:pStyle w:val="Style_5"/>
        <w:spacing w:after="0"/>
        <w:ind/>
        <w:jc w:val="both"/>
        <w:rPr>
          <w:rFonts w:ascii="Times New Roman" w:hAnsi="Times New Roman"/>
          <w:color w:val="000000"/>
          <w:sz w:val="24"/>
        </w:rPr>
      </w:pPr>
    </w:p>
    <w:p w14:paraId="0D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 Претендент вносит задаток в размере 10 % начальной цены торгов. Задаток перечисляется по следующим реквизитам: </w:t>
      </w:r>
    </w:p>
    <w:p w14:paraId="0E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Получатель: Королёв Игорь Олегович</w:t>
      </w:r>
    </w:p>
    <w:p w14:paraId="0F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Номер счёта: 40817810050207196371</w:t>
      </w:r>
    </w:p>
    <w:p w14:paraId="10000000">
      <w:pPr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Банк получателя: ПАО "Совкомбанк"</w:t>
      </w:r>
      <w:r>
        <w:rPr>
          <w:rFonts w:ascii="Times New Roman" w:hAnsi="Times New Roman"/>
          <w:b w:val="1"/>
          <w:sz w:val="24"/>
        </w:rPr>
        <w:t>.</w:t>
      </w:r>
    </w:p>
    <w:p w14:paraId="11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3. Организатор обязуется в случае победы Прете</w:t>
      </w:r>
      <w:r>
        <w:rPr>
          <w:rFonts w:ascii="Times New Roman" w:hAnsi="Times New Roman"/>
        </w:rPr>
        <w:t>ндента на торгах зачесть задаток в счет оплаты приобретенного на торгах имущества.</w:t>
      </w:r>
    </w:p>
    <w:p w14:paraId="12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Организатор обязуется вернуть задаток Претенденту: </w:t>
      </w:r>
    </w:p>
    <w:p w14:paraId="13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Претендентом поданной заявки вер</w:t>
      </w:r>
      <w:r>
        <w:rPr>
          <w:rFonts w:ascii="Times New Roman" w:hAnsi="Times New Roman"/>
          <w:sz w:val="24"/>
        </w:rPr>
        <w:t>нуть задаток в 5-дневный срок со дня поступления уведомления об отзыве заявки на счет, указанный Претендентом.</w:t>
      </w:r>
    </w:p>
    <w:p w14:paraId="14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снятия предмета торгов с аукциона вернуть задаток в 5-дневный срок со дня принятия решения о снятии предмета с аукциона.</w:t>
      </w:r>
    </w:p>
    <w:p w14:paraId="15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принятия решения Организатором торгов об отказе в допуске Претендента к участию в аукционе вернуть задаток в 5-дневный срок со дня принятия такого решения либо в 5-дневный срок с момента поступления задатка на специальный счет для принятия задатков.</w:t>
      </w:r>
    </w:p>
    <w:p w14:paraId="16000000">
      <w:pPr>
        <w:pStyle w:val="Style_4"/>
        <w:widowControl w:val="1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непризнания Претендента победителем аукциона вернуть задаток в 5-дневный срок с даты проведения аукциона.</w:t>
      </w:r>
    </w:p>
    <w:p w14:paraId="17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Задаток не возвращается в случае уклонения (отказа) Претендента, выигравшего торги, от подписания договора купли-продажи.</w:t>
      </w:r>
    </w:p>
    <w:p w14:paraId="18000000">
      <w:pPr>
        <w:spacing w:after="178" w:before="206"/>
        <w:ind w:firstLine="0" w:left="120"/>
        <w:rPr>
          <w:b w:val="1"/>
          <w:color w:val="000000"/>
        </w:rPr>
      </w:pPr>
      <w:r>
        <w:rPr>
          <w:b w:val="1"/>
          <w:color w:val="000000"/>
        </w:rPr>
        <w:t>Реквизиты и подписи Сторон:</w:t>
      </w:r>
    </w:p>
    <w:tbl>
      <w:tblPr>
        <w:tblStyle w:val="Style_2"/>
        <w:tblInd w:type="dxa" w:w="109"/>
        <w:tblLayout w:type="fixed"/>
        <w:tblCellMar>
          <w:top w:type="dxa" w:w="0"/>
          <w:left w:type="dxa" w:w="40"/>
          <w:bottom w:type="dxa" w:w="0"/>
          <w:right w:type="dxa" w:w="40"/>
        </w:tblCellMar>
      </w:tblPr>
      <w:tblGrid>
        <w:gridCol w:w="4893"/>
        <w:gridCol w:w="4394"/>
      </w:tblGrid>
      <w:tr>
        <w:trPr>
          <w:trHeight w:hRule="exact" w:val="377"/>
        </w:trPr>
        <w:tc>
          <w:tcPr>
            <w:tcW w:type="dxa" w:w="4893"/>
            <w:tcMar>
              <w:top w:type="dxa" w:w="0"/>
              <w:left w:type="dxa" w:w="40"/>
              <w:bottom w:type="dxa" w:w="0"/>
              <w:right w:type="dxa" w:w="40"/>
            </w:tcMar>
          </w:tcPr>
          <w:p w14:paraId="19000000">
            <w:pPr>
              <w:rPr>
                <w:b w:val="1"/>
                <w:color w:val="000000"/>
                <w:spacing w:val="-1"/>
              </w:rPr>
            </w:pPr>
            <w:r>
              <w:rPr>
                <w:b w:val="1"/>
                <w:color w:val="000000"/>
                <w:spacing w:val="-1"/>
              </w:rPr>
              <w:t>ОРГАНИЗАТОР:</w:t>
            </w:r>
          </w:p>
          <w:p w14:paraId="1A000000">
            <w:pPr>
              <w:ind/>
              <w:jc w:val="center"/>
              <w:rPr>
                <w:b w:val="1"/>
              </w:rPr>
            </w:pPr>
          </w:p>
        </w:tc>
        <w:tc>
          <w:tcPr>
            <w:tcW w:type="dxa" w:w="4394"/>
            <w:tcMar>
              <w:top w:type="dxa" w:w="0"/>
              <w:left w:type="dxa" w:w="40"/>
              <w:bottom w:type="dxa" w:w="0"/>
              <w:right w:type="dxa" w:w="40"/>
            </w:tcMar>
          </w:tcPr>
          <w:p w14:paraId="1B000000">
            <w:pPr>
              <w:ind/>
              <w:jc w:val="center"/>
              <w:rPr>
                <w:b w:val="1"/>
              </w:rPr>
            </w:pPr>
            <w:r>
              <w:rPr>
                <w:b w:val="1"/>
                <w:color w:val="000000"/>
              </w:rPr>
              <w:t>ПРЕТЕНДЕНТ:</w:t>
            </w:r>
          </w:p>
        </w:tc>
      </w:tr>
    </w:tbl>
    <w:p w14:paraId="1C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5" w:type="paragraph">
    <w:name w:val="Body Text"/>
    <w:basedOn w:val="Style_6"/>
    <w:link w:val="Style_5_ch"/>
    <w:pPr>
      <w:spacing w:after="120"/>
      <w:ind/>
    </w:pPr>
  </w:style>
  <w:style w:styleId="Style_5_ch" w:type="character">
    <w:name w:val="Body Text"/>
    <w:basedOn w:val="Style_6_ch"/>
    <w:link w:val="Style_5"/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" w:type="paragraph">
    <w:name w:val="ConsNormal"/>
    <w:link w:val="Style_1_ch"/>
    <w:pPr>
      <w:widowControl w:val="0"/>
      <w:spacing w:after="0" w:line="240" w:lineRule="auto"/>
      <w:ind w:firstLine="720" w:left="0" w:right="19772"/>
    </w:pPr>
    <w:rPr>
      <w:rFonts w:ascii="Arial" w:hAnsi="Arial"/>
      <w:sz w:val="20"/>
    </w:rPr>
  </w:style>
  <w:style w:styleId="Style_1_ch" w:type="character">
    <w:name w:val="ConsNormal"/>
    <w:link w:val="Style_1"/>
    <w:rPr>
      <w:rFonts w:ascii="Arial" w:hAnsi="Arial"/>
      <w:sz w:val="20"/>
    </w:rPr>
  </w:style>
  <w:style w:styleId="Style_12" w:type="paragraph">
    <w:name w:val="toc 3"/>
    <w:next w:val="Style_6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4" w:type="paragraph">
    <w:name w:val="ConsPlusNormal"/>
    <w:link w:val="Style_4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4_ch" w:type="character">
    <w:name w:val="ConsPlusNormal"/>
    <w:link w:val="Style_4"/>
    <w:rPr>
      <w:rFonts w:ascii="Arial" w:hAnsi="Arial"/>
      <w:sz w:val="20"/>
    </w:rPr>
  </w:style>
  <w:style w:styleId="Style_13" w:type="paragraph">
    <w:name w:val="heading 5"/>
    <w:next w:val="Style_6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6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6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oc 9"/>
    <w:next w:val="Style_6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3" w:type="paragraph">
    <w:name w:val="ConsNonformat"/>
    <w:link w:val="Style_3_ch"/>
    <w:pPr>
      <w:widowControl w:val="0"/>
      <w:spacing w:after="0" w:line="240" w:lineRule="auto"/>
      <w:ind w:right="19772"/>
    </w:pPr>
    <w:rPr>
      <w:rFonts w:ascii="Courier New" w:hAnsi="Courier New"/>
      <w:sz w:val="20"/>
    </w:rPr>
  </w:style>
  <w:style w:styleId="Style_3_ch" w:type="character">
    <w:name w:val="ConsNonformat"/>
    <w:link w:val="Style_3"/>
    <w:rPr>
      <w:rFonts w:ascii="Courier New" w:hAnsi="Courier New"/>
      <w:sz w:val="20"/>
    </w:rPr>
  </w:style>
  <w:style w:styleId="Style_21" w:type="paragraph">
    <w:name w:val="toc 8"/>
    <w:next w:val="Style_6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6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6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6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6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6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2025-12-04T07:42:50Z</dcterms:modified>
</cp:coreProperties>
</file>