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ДОГОВОР </w:t>
      </w:r>
    </w:p>
    <w:p w14:paraId="02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ЗАДАТКА (обеспечения) НА УЧАСТИЕ В ТОРГАХ</w:t>
      </w:r>
      <w:r>
        <w:rPr>
          <w:rFonts w:ascii="Times New Roman" w:hAnsi="Times New Roman"/>
        </w:rPr>
        <w:t xml:space="preserve"> </w:t>
      </w:r>
    </w:p>
    <w:p w14:paraId="03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85"/>
      </w:tblGrid>
      <w:tr>
        <w:tc>
          <w:tcPr>
            <w:tcW w:type="dxa" w:w="4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pStyle w:val="Style_1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</w:rPr>
            </w:pPr>
          </w:p>
          <w:p w14:paraId="05000000">
            <w:pPr>
              <w:pStyle w:val="Style_1"/>
              <w:widowControl w:val="1"/>
              <w:ind w:firstLine="0" w:left="0" w:righ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«___»_________ 2025 г.                                        </w:t>
            </w:r>
            <w:r>
              <w:rPr>
                <w:rFonts w:ascii="Times New Roman" w:hAnsi="Times New Roman"/>
                <w:b w:val="1"/>
              </w:rPr>
              <w:t>Волгоград</w:t>
            </w:r>
          </w:p>
        </w:tc>
      </w:tr>
    </w:tbl>
    <w:p w14:paraId="06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000000">
      <w:pPr>
        <w:pStyle w:val="Style_3"/>
        <w:widowControl w:val="1"/>
        <w:tabs>
          <w:tab w:leader="none" w:pos="7170" w:val="left"/>
        </w:tabs>
        <w:ind w:right="0"/>
        <w:jc w:val="both"/>
        <w:rPr>
          <w:rFonts w:ascii="Times New Roman" w:hAnsi="Times New Roman"/>
        </w:rPr>
      </w:pPr>
    </w:p>
    <w:p w14:paraId="08000000">
      <w:pPr>
        <w:pStyle w:val="Style_4"/>
        <w:ind w:firstLine="540" w:left="0"/>
        <w:jc w:val="both"/>
        <w:rPr>
          <w:rFonts w:ascii="Times New Roman" w:hAnsi="Times New Roman"/>
          <w:b w:val="1"/>
          <w:color w:val="333333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 xml:space="preserve">инансовый управляющий Стяжкина Руслана Александровича (29.09.1973 года рождения, место рождения: г. Будапешт, место жительства: г.Набережные Челны, РТ, ул.Шамиля Усманова, д.6, кв.210, ИНН 165005560976, СНИЛС 042-260-938 28)  признан несостоятельным (банкротом) Решением Арбитражного суда Республики Татарстан от 14.11.2024 г. г. по делу №А65-31286/2024, Хачатрян Мгер Самвелович (тел. 8 905 394-79-50; e-mail: mer.ararat@yandex.ru ), член Ассоциацией арбитражных управляющих «ЕВРАЗИЯ» (ИНН 344312293522, почтовый </w:t>
      </w:r>
      <w:bookmarkStart w:id="1" w:name="_GoBack"/>
      <w:bookmarkEnd w:id="1"/>
      <w:r>
        <w:rPr>
          <w:rFonts w:ascii="Times New Roman" w:hAnsi="Times New Roman"/>
          <w:sz w:val="24"/>
        </w:rPr>
        <w:t>адрес: 400006, г. Волгоград, ул. Мира 19, а/я 235/1)</w:t>
      </w:r>
      <w:r>
        <w:rPr>
          <w:rFonts w:ascii="Times New Roman" w:hAnsi="Times New Roman"/>
          <w:sz w:val="24"/>
        </w:rPr>
        <w:t>, с одной стороны, и _________________ действующий на основании______, договорились о следующем:</w:t>
      </w:r>
    </w:p>
    <w:p w14:paraId="09000000">
      <w:pPr>
        <w:pStyle w:val="Style_5"/>
        <w:ind/>
        <w:jc w:val="both"/>
      </w:pPr>
      <w:r>
        <w:t xml:space="preserve">1.За участие в торгах на право заключения договора купли-продажи по лоту № 1 Претендент оплачивает задаток. </w:t>
      </w:r>
    </w:p>
    <w:p w14:paraId="0A000000">
      <w:pPr>
        <w:pStyle w:val="Style_5"/>
        <w:ind/>
        <w:jc w:val="both"/>
      </w:pPr>
      <w:r>
        <w:t xml:space="preserve">Предмет торгов – </w:t>
      </w:r>
    </w:p>
    <w:p w14:paraId="0B000000">
      <w:pPr>
        <w:pStyle w:val="Style_5"/>
        <w:spacing w:after="0"/>
        <w:ind/>
        <w:jc w:val="both"/>
        <w:rPr>
          <w:color w:val="000000"/>
        </w:rPr>
      </w:pPr>
      <w:r>
        <w:rPr>
          <w:color w:val="000000"/>
        </w:rPr>
        <w:t xml:space="preserve">1) </w:t>
      </w:r>
      <w:r>
        <w:rPr>
          <w:color w:val="000000"/>
        </w:rPr>
        <w:t>Земельный участок, расположенный по адресу: Московская область, Можайский район, общей площадью 1 180 м2, с кадастровым номером 50:18:0050116:596. Стоимость составляет 827 000 руб.</w:t>
      </w:r>
    </w:p>
    <w:p w14:paraId="0C000000">
      <w:pPr>
        <w:pStyle w:val="Style_5"/>
        <w:spacing w:after="0"/>
        <w:ind/>
        <w:jc w:val="both"/>
        <w:rPr>
          <w:color w:val="000000"/>
        </w:rPr>
      </w:pPr>
    </w:p>
    <w:p w14:paraId="0D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Претендент вносит задаток в размере 10 % начальной цены торгов. Задаток перечисляется по следующим реквизитам: </w:t>
      </w:r>
    </w:p>
    <w:p w14:paraId="0E000000">
      <w:pPr>
        <w:ind/>
        <w:jc w:val="both"/>
        <w:rPr>
          <w:b w:val="1"/>
        </w:rPr>
      </w:pPr>
      <w:r>
        <w:rPr>
          <w:b w:val="1"/>
        </w:rPr>
        <w:t xml:space="preserve">Получатель: Стяжкин Руслан Александрович </w:t>
      </w:r>
    </w:p>
    <w:p w14:paraId="0F000000">
      <w:pPr>
        <w:ind/>
        <w:jc w:val="both"/>
        <w:rPr>
          <w:b w:val="1"/>
        </w:rPr>
      </w:pPr>
      <w:r>
        <w:rPr>
          <w:b w:val="1"/>
        </w:rPr>
        <w:t>Номер счёта: 40817810011005045903</w:t>
      </w:r>
    </w:p>
    <w:p w14:paraId="10000000">
      <w:pPr>
        <w:ind/>
        <w:jc w:val="both"/>
        <w:rPr>
          <w:b w:val="1"/>
        </w:rPr>
      </w:pPr>
      <w:r>
        <w:rPr>
          <w:b w:val="1"/>
        </w:rPr>
        <w:t>Банк получателя: ПАО "СБЕРБАНК"</w:t>
      </w:r>
      <w:r>
        <w:rPr>
          <w:b w:val="1"/>
        </w:rPr>
        <w:t>.</w:t>
      </w:r>
    </w:p>
    <w:p w14:paraId="11000000">
      <w:pPr>
        <w:ind/>
        <w:jc w:val="both"/>
      </w:pPr>
      <w:r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12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Организатор обязуется вернуть задаток Претенденту: </w:t>
      </w:r>
    </w:p>
    <w:p w14:paraId="13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14:paraId="14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14:paraId="15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14:paraId="16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14:paraId="17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14:paraId="18000000">
      <w:pPr>
        <w:spacing w:after="178" w:before="206"/>
        <w:ind w:firstLine="0" w:left="120"/>
        <w:rPr>
          <w:b w:val="1"/>
          <w:color w:val="000000"/>
        </w:rPr>
      </w:pPr>
      <w:r>
        <w:rPr>
          <w:b w:val="1"/>
          <w:color w:val="000000"/>
        </w:rPr>
        <w:t>Реквизиты и подписи Сторон:</w:t>
      </w:r>
    </w:p>
    <w:tbl>
      <w:tblPr>
        <w:tblStyle w:val="Style_2"/>
        <w:tblInd w:type="dxa" w:w="109"/>
        <w:tblLayout w:type="fixed"/>
        <w:tblCellMar>
          <w:top w:type="dxa" w:w="0"/>
          <w:left w:type="dxa" w:w="40"/>
          <w:bottom w:type="dxa" w:w="0"/>
          <w:right w:type="dxa" w:w="40"/>
        </w:tblCellMar>
      </w:tblPr>
      <w:tblGrid>
        <w:gridCol w:w="4893"/>
        <w:gridCol w:w="4394"/>
      </w:tblGrid>
      <w:tr>
        <w:trPr>
          <w:trHeight w:hRule="exact" w:val="377"/>
        </w:trPr>
        <w:tc>
          <w:tcPr>
            <w:tcW w:type="dxa" w:w="4893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9000000">
            <w:pPr>
              <w:rPr>
                <w:b w:val="1"/>
                <w:color w:val="000000"/>
                <w:spacing w:val="-1"/>
              </w:rPr>
            </w:pPr>
            <w:r>
              <w:rPr>
                <w:b w:val="1"/>
                <w:color w:val="000000"/>
                <w:spacing w:val="-1"/>
              </w:rPr>
              <w:t>ОРГАНИЗАТОР:</w:t>
            </w:r>
          </w:p>
          <w:p w14:paraId="1A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4394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B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color w:val="000000"/>
              </w:rPr>
              <w:t>ПРЕТЕНДЕНТ:</w:t>
            </w:r>
          </w:p>
        </w:tc>
      </w:tr>
    </w:tbl>
    <w:p w14:paraId="1C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4" w:type="paragraph">
    <w:name w:val="ConsPlusNormal"/>
    <w:link w:val="Style_4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3" w:type="paragraph">
    <w:name w:val="ConsNonformat"/>
    <w:link w:val="Style_3_ch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styleId="Style_3_ch" w:type="character">
    <w:name w:val="ConsNonformat"/>
    <w:link w:val="Style_3"/>
    <w:rPr>
      <w:rFonts w:ascii="Courier New" w:hAnsi="Courier New"/>
      <w:sz w:val="20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ConsNormal"/>
    <w:link w:val="Style_1_ch"/>
    <w:pPr>
      <w:widowControl w:val="0"/>
      <w:spacing w:after="0" w:line="240" w:lineRule="auto"/>
      <w:ind w:firstLine="720" w:left="0" w:right="19772"/>
    </w:pPr>
    <w:rPr>
      <w:rFonts w:ascii="Arial" w:hAnsi="Arial"/>
      <w:sz w:val="20"/>
    </w:rPr>
  </w:style>
  <w:style w:styleId="Style_1_ch" w:type="character">
    <w:name w:val="ConsNormal"/>
    <w:link w:val="Style_1"/>
    <w:rPr>
      <w:rFonts w:ascii="Arial" w:hAnsi="Arial"/>
      <w:sz w:val="20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2025-10-07T13:32:36Z</dcterms:modified>
</cp:coreProperties>
</file>