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9"/>
        <w:ind w:left="4786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1148714</wp:posOffset>
            </wp:positionH>
            <wp:positionV relativeFrom="paragraph">
              <wp:posOffset>43836</wp:posOffset>
            </wp:positionV>
            <wp:extent cx="1775250" cy="27876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250" cy="278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Порядок</w:t>
      </w:r>
      <w:r>
        <w:rPr>
          <w:spacing w:val="-8"/>
        </w:rPr>
        <w:t> </w:t>
      </w:r>
      <w:r>
        <w:rPr/>
        <w:t>организации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проведения</w:t>
      </w:r>
      <w:r>
        <w:rPr>
          <w:spacing w:val="-8"/>
        </w:rPr>
        <w:t> </w:t>
      </w:r>
      <w:r>
        <w:rPr/>
        <w:t>торгов</w:t>
      </w:r>
      <w:r>
        <w:rPr>
          <w:spacing w:val="-8"/>
        </w:rPr>
        <w:t> </w:t>
      </w:r>
      <w:r>
        <w:rPr/>
        <w:t>по реализации заложенного имущества</w:t>
      </w:r>
    </w:p>
    <w:p>
      <w:pPr>
        <w:pStyle w:val="BodyText"/>
        <w:ind w:left="4786"/>
      </w:pPr>
      <w:r>
        <w:rPr/>
        <w:t>ПАО</w:t>
      </w:r>
      <w:r>
        <w:rPr>
          <w:spacing w:val="-2"/>
        </w:rPr>
        <w:t> Сбербанк</w:t>
      </w:r>
    </w:p>
    <w:p>
      <w:pPr>
        <w:pStyle w:val="BodyText"/>
      </w:pPr>
    </w:p>
    <w:p>
      <w:pPr>
        <w:pStyle w:val="BodyText"/>
        <w:ind w:left="4786"/>
      </w:pPr>
      <w:r>
        <w:rPr>
          <w:spacing w:val="-2"/>
        </w:rPr>
        <w:t>«Утверждено»</w:t>
      </w:r>
    </w:p>
    <w:p>
      <w:pPr>
        <w:pStyle w:val="BodyText"/>
        <w:ind w:left="4786"/>
      </w:pPr>
      <w:r>
        <w:rPr/>
        <w:t>конкурсным</w:t>
      </w:r>
      <w:r>
        <w:rPr>
          <w:spacing w:val="-13"/>
        </w:rPr>
        <w:t> </w:t>
      </w:r>
      <w:r>
        <w:rPr/>
        <w:t>кредитором,</w:t>
      </w:r>
      <w:r>
        <w:rPr>
          <w:spacing w:val="-13"/>
        </w:rPr>
        <w:t> </w:t>
      </w:r>
      <w:r>
        <w:rPr/>
        <w:t>требования</w:t>
      </w:r>
      <w:r>
        <w:rPr>
          <w:spacing w:val="-13"/>
        </w:rPr>
        <w:t> </w:t>
      </w:r>
      <w:r>
        <w:rPr/>
        <w:t>которого обеспечены залогом имущества</w:t>
      </w:r>
    </w:p>
    <w:p>
      <w:pPr>
        <w:spacing w:before="0"/>
        <w:ind w:left="4786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КИСЛАЯ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ОКСАНА</w:t>
      </w:r>
      <w:r>
        <w:rPr>
          <w:b/>
          <w:spacing w:val="-5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ГЕННАДИЕВНА</w:t>
      </w:r>
    </w:p>
    <w:p>
      <w:pPr>
        <w:pStyle w:val="BodyText"/>
        <w:rPr>
          <w:b/>
        </w:rPr>
      </w:pPr>
    </w:p>
    <w:p>
      <w:pPr>
        <w:pStyle w:val="BodyText"/>
        <w:ind w:left="4786" w:right="1266"/>
      </w:pPr>
      <w:r>
        <w:rPr/>
        <w:t>Представитель</w:t>
      </w:r>
      <w:r>
        <w:rPr>
          <w:spacing w:val="-14"/>
        </w:rPr>
        <w:t> </w:t>
      </w:r>
      <w:r>
        <w:rPr/>
        <w:t>по</w:t>
      </w:r>
      <w:r>
        <w:rPr>
          <w:spacing w:val="-14"/>
        </w:rPr>
        <w:t> </w:t>
      </w:r>
      <w:r>
        <w:rPr/>
        <w:t>доверенности ПАО Сбербанк</w:t>
      </w:r>
    </w:p>
    <w:p>
      <w:pPr>
        <w:pStyle w:val="BodyText"/>
        <w:spacing w:before="112"/>
      </w:pPr>
    </w:p>
    <w:p>
      <w:pPr>
        <w:spacing w:before="0"/>
        <w:ind w:left="478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4050347</wp:posOffset>
                </wp:positionH>
                <wp:positionV relativeFrom="paragraph">
                  <wp:posOffset>161079</wp:posOffset>
                </wp:positionV>
                <wp:extent cx="29705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970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0530" h="0">
                              <a:moveTo>
                                <a:pt x="0" y="0"/>
                              </a:moveTo>
                              <a:lnTo>
                                <a:pt x="297021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924988pt;margin-top:12.68344pt;width:233.9pt;height:.1pt;mso-position-horizontal-relative:page;mso-position-vertical-relative:paragraph;z-index:-15728640;mso-wrap-distance-left:0;mso-wrap-distance-right:0" id="docshape2" coordorigin="6378,254" coordsize="4678,0" path="m6378,254l11056,254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w:t>Кургузова</w:t>
      </w:r>
      <w:r>
        <w:rPr>
          <w:spacing w:val="-7"/>
          <w:sz w:val="20"/>
        </w:rPr>
        <w:t> </w:t>
      </w:r>
      <w:r>
        <w:rPr>
          <w:sz w:val="20"/>
        </w:rPr>
        <w:t>Татьяна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Геннадьевна</w:t>
      </w:r>
    </w:p>
    <w:p>
      <w:pPr>
        <w:pStyle w:val="BodyText"/>
        <w:spacing w:before="28"/>
        <w:rPr>
          <w:sz w:val="20"/>
        </w:rPr>
      </w:pPr>
    </w:p>
    <w:p>
      <w:pPr>
        <w:pStyle w:val="BodyText"/>
        <w:ind w:left="4786"/>
      </w:pPr>
      <w:r>
        <w:rPr/>
        <w:t>«19»</w:t>
      </w:r>
      <w:r>
        <w:rPr>
          <w:spacing w:val="-1"/>
        </w:rPr>
        <w:t> </w:t>
      </w:r>
      <w:r>
        <w:rPr/>
        <w:t>ноябрь</w:t>
      </w:r>
      <w:r>
        <w:rPr>
          <w:spacing w:val="53"/>
        </w:rPr>
        <w:t> </w:t>
      </w:r>
      <w:r>
        <w:rPr/>
        <w:t>2025</w:t>
      </w:r>
      <w:r>
        <w:rPr>
          <w:spacing w:val="-1"/>
        </w:rPr>
        <w:t> </w:t>
      </w:r>
      <w:r>
        <w:rPr>
          <w:spacing w:val="-4"/>
        </w:rPr>
        <w:t>года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BodyText"/>
        <w:ind w:right="146"/>
        <w:jc w:val="both"/>
      </w:pPr>
      <w:r>
        <w:rPr/>
        <w:t>Настоящее Положение определяет Порядок организации и проведения торгов по реализации заложенного</w:t>
      </w:r>
      <w:r>
        <w:rPr>
          <w:spacing w:val="-12"/>
        </w:rPr>
        <w:t> </w:t>
      </w:r>
      <w:r>
        <w:rPr/>
        <w:t>имущества</w:t>
      </w:r>
      <w:r>
        <w:rPr>
          <w:spacing w:val="-12"/>
        </w:rPr>
        <w:t> </w:t>
      </w:r>
      <w:r>
        <w:rPr/>
        <w:t>(далее</w:t>
      </w:r>
      <w:r>
        <w:rPr>
          <w:spacing w:val="-12"/>
        </w:rPr>
        <w:t> </w:t>
      </w:r>
      <w:r>
        <w:rPr/>
        <w:t>–</w:t>
      </w:r>
      <w:r>
        <w:rPr>
          <w:spacing w:val="-12"/>
        </w:rPr>
        <w:t> </w:t>
      </w:r>
      <w:r>
        <w:rPr/>
        <w:t>Имущество),</w:t>
      </w:r>
      <w:r>
        <w:rPr>
          <w:spacing w:val="-12"/>
        </w:rPr>
        <w:t> </w:t>
      </w:r>
      <w:r>
        <w:rPr/>
        <w:t>принадлежащего</w:t>
      </w:r>
      <w:r>
        <w:rPr>
          <w:spacing w:val="-12"/>
        </w:rPr>
        <w:t> </w:t>
      </w:r>
      <w:r>
        <w:rPr/>
        <w:t>Кислой</w:t>
      </w:r>
      <w:r>
        <w:rPr>
          <w:spacing w:val="-12"/>
        </w:rPr>
        <w:t> </w:t>
      </w:r>
      <w:r>
        <w:rPr/>
        <w:t>Оксане</w:t>
      </w:r>
      <w:r>
        <w:rPr>
          <w:spacing w:val="-12"/>
        </w:rPr>
        <w:t> </w:t>
      </w:r>
      <w:r>
        <w:rPr/>
        <w:t>Геннадиевне</w:t>
      </w:r>
      <w:r>
        <w:rPr>
          <w:spacing w:val="-12"/>
        </w:rPr>
        <w:t> </w:t>
      </w:r>
      <w:r>
        <w:rPr/>
        <w:t>(ИНН: 612312083344,</w:t>
      </w:r>
      <w:r>
        <w:rPr>
          <w:spacing w:val="43"/>
        </w:rPr>
        <w:t> </w:t>
      </w:r>
      <w:r>
        <w:rPr/>
        <w:t>СНИЛС:</w:t>
      </w:r>
      <w:r>
        <w:rPr>
          <w:spacing w:val="45"/>
        </w:rPr>
        <w:t> </w:t>
      </w:r>
      <w:r>
        <w:rPr/>
        <w:t>21134216094,</w:t>
      </w:r>
      <w:r>
        <w:rPr>
          <w:spacing w:val="45"/>
        </w:rPr>
        <w:t> </w:t>
      </w:r>
      <w:r>
        <w:rPr/>
        <w:t>адрес</w:t>
      </w:r>
      <w:r>
        <w:rPr>
          <w:spacing w:val="45"/>
        </w:rPr>
        <w:t> </w:t>
      </w:r>
      <w:r>
        <w:rPr/>
        <w:t>регистрации:</w:t>
      </w:r>
      <w:r>
        <w:rPr>
          <w:spacing w:val="45"/>
        </w:rPr>
        <w:t> </w:t>
      </w:r>
      <w:r>
        <w:rPr/>
        <w:t>РОССИЯ,</w:t>
      </w:r>
      <w:r>
        <w:rPr>
          <w:spacing w:val="45"/>
        </w:rPr>
        <w:t> </w:t>
      </w:r>
      <w:r>
        <w:rPr/>
        <w:t>ДОНЕЦКАЯ</w:t>
      </w:r>
      <w:r>
        <w:rPr>
          <w:spacing w:val="46"/>
        </w:rPr>
        <w:t> </w:t>
      </w:r>
      <w:r>
        <w:rPr>
          <w:spacing w:val="-2"/>
        </w:rPr>
        <w:t>НАРОДНАЯ,</w:t>
      </w:r>
    </w:p>
    <w:p>
      <w:pPr>
        <w:pStyle w:val="BodyText"/>
        <w:ind w:right="141"/>
        <w:jc w:val="both"/>
      </w:pPr>
      <w:r>
        <w:rPr/>
        <w:t>ТЕЛЬМАНОВСКИЙ р-он, с. ИВАНОВКА, ул. СОВЕТСКАЯ, д.10) (далее – Должник), в рамках процедуры реализации имущества, введённой в отношении Должника на основании решения Арбитражного</w:t>
      </w:r>
      <w:r>
        <w:rPr>
          <w:spacing w:val="-7"/>
        </w:rPr>
        <w:t> </w:t>
      </w:r>
      <w:r>
        <w:rPr/>
        <w:t>суда</w:t>
      </w:r>
      <w:r>
        <w:rPr>
          <w:spacing w:val="-7"/>
        </w:rPr>
        <w:t> </w:t>
      </w:r>
      <w:r>
        <w:rPr/>
        <w:t>Ростовской</w:t>
      </w:r>
      <w:r>
        <w:rPr>
          <w:spacing w:val="-7"/>
        </w:rPr>
        <w:t> </w:t>
      </w:r>
      <w:r>
        <w:rPr/>
        <w:t>области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делу</w:t>
      </w:r>
      <w:r>
        <w:rPr>
          <w:spacing w:val="-7"/>
        </w:rPr>
        <w:t> </w:t>
      </w:r>
      <w:r>
        <w:rPr/>
        <w:t>№А53-34164/2024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29.10.2024</w:t>
      </w:r>
      <w:r>
        <w:rPr>
          <w:spacing w:val="-7"/>
        </w:rPr>
        <w:t> </w:t>
      </w:r>
      <w:r>
        <w:rPr/>
        <w:t>г.</w:t>
      </w:r>
      <w:r>
        <w:rPr>
          <w:spacing w:val="-7"/>
        </w:rPr>
        <w:t> </w:t>
      </w:r>
      <w:r>
        <w:rPr/>
        <w:t>(далее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тексту – Положение).</w:t>
      </w:r>
    </w:p>
    <w:p>
      <w:pPr>
        <w:pStyle w:val="BodyText"/>
        <w:spacing w:before="18"/>
        <w:rPr>
          <w:sz w:val="20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6857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50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Общие положения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0" w:firstLine="319"/>
              <w:rPr>
                <w:sz w:val="22"/>
              </w:rPr>
            </w:pPr>
            <w:r>
              <w:rPr>
                <w:sz w:val="22"/>
              </w:rPr>
              <w:t>Положение разработано в соответствии со следующими законодательными актами: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07" w:val="left" w:leader="none"/>
              </w:tabs>
              <w:spacing w:line="240" w:lineRule="auto" w:before="40" w:after="0"/>
              <w:ind w:left="707" w:right="0" w:hanging="282"/>
              <w:jc w:val="both"/>
              <w:rPr>
                <w:sz w:val="22"/>
              </w:rPr>
            </w:pPr>
            <w:r>
              <w:rPr>
                <w:sz w:val="22"/>
              </w:rPr>
              <w:t>Гражданский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кодекс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Российской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Федерации;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07" w:val="left" w:leader="none"/>
              </w:tabs>
              <w:spacing w:line="232" w:lineRule="auto" w:before="38" w:after="0"/>
              <w:ind w:left="106" w:right="100" w:firstLine="319"/>
              <w:jc w:val="both"/>
              <w:rPr>
                <w:sz w:val="22"/>
              </w:rPr>
            </w:pPr>
            <w:r>
              <w:rPr>
                <w:sz w:val="22"/>
              </w:rPr>
              <w:t>Федеральный закон от 26.10.2002 г. №127-ФЗ «О несостоятельности (банкротстве)» (далее – «Закон о банкротстве»);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07" w:val="left" w:leader="none"/>
              </w:tabs>
              <w:spacing w:line="232" w:lineRule="auto" w:before="48" w:after="0"/>
              <w:ind w:left="106" w:right="101" w:firstLine="319"/>
              <w:jc w:val="both"/>
              <w:rPr>
                <w:sz w:val="22"/>
              </w:rPr>
            </w:pPr>
            <w:r>
              <w:rPr>
                <w:sz w:val="22"/>
              </w:rPr>
              <w:t>Федеральный закон от 16.07.1998 г. №102-ФЗ «Об ипотеке (залоге недвижимости)»;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07" w:val="left" w:leader="none"/>
              </w:tabs>
              <w:spacing w:line="240" w:lineRule="auto" w:before="41" w:after="0"/>
              <w:ind w:left="106" w:right="99" w:firstLine="319"/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 экономического развития Российской Федерации №495 от 23.07.2015 г.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 операторов электронных площадок установленным Требованиям» (Зарегистрировано в Минюсте РФ 20.02.2016 г. №41182) устанавливает правила организации и проведения открытых торгов в форме аукциона, а также условия участия в аукционе потенциальных покупателей, порядок расчетов и процедуру передачи прав собственности на продаваемое Имущество Должника.</w:t>
            </w:r>
          </w:p>
          <w:p>
            <w:pPr>
              <w:pStyle w:val="TableParagraph"/>
              <w:spacing w:before="33"/>
              <w:ind w:right="103" w:firstLine="319"/>
              <w:rPr>
                <w:sz w:val="22"/>
              </w:rPr>
            </w:pPr>
            <w:r>
              <w:rPr>
                <w:sz w:val="22"/>
              </w:rPr>
              <w:t>Настоящий Порядок, сроки и условия продажи Имущества Должника направлены на реализацию Имущества Должника по наиболее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высокой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цене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должны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обеспечивать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привлечение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торгам наибольшего числа потенциальных покупателей.</w:t>
            </w:r>
          </w:p>
        </w:tc>
      </w:tr>
      <w:tr>
        <w:trPr>
          <w:trHeight w:val="818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479"/>
              <w:jc w:val="left"/>
              <w:rPr>
                <w:sz w:val="22"/>
              </w:rPr>
            </w:pPr>
            <w:r>
              <w:rPr>
                <w:sz w:val="22"/>
              </w:rPr>
              <w:t>Сведения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 </w:t>
            </w:r>
            <w:r>
              <w:rPr>
                <w:spacing w:val="-2"/>
                <w:sz w:val="22"/>
              </w:rPr>
              <w:t>должнике</w:t>
            </w:r>
          </w:p>
        </w:tc>
        <w:tc>
          <w:tcPr>
            <w:tcW w:w="6835" w:type="dxa"/>
          </w:tcPr>
          <w:p>
            <w:pPr>
              <w:pStyle w:val="TableParagraph"/>
              <w:spacing w:line="250" w:lineRule="atLeast" w:before="39"/>
              <w:ind w:right="102" w:firstLine="319"/>
              <w:rPr>
                <w:sz w:val="22"/>
              </w:rPr>
            </w:pPr>
            <w:r>
              <w:rPr>
                <w:sz w:val="22"/>
              </w:rPr>
              <w:t>Кислая Оксана Геннадиевна (ИНН: 612312083344, СНИЛС: 21134216094, адрес регистрации: РОССИЯ, ДОНЕЦКАЯ НАРОДНАЯ,</w:t>
            </w:r>
            <w:r>
              <w:rPr>
                <w:spacing w:val="62"/>
                <w:sz w:val="22"/>
              </w:rPr>
              <w:t>  </w:t>
            </w:r>
            <w:r>
              <w:rPr>
                <w:sz w:val="22"/>
              </w:rPr>
              <w:t>ТЕЛЬМАНОВСКИЙ</w:t>
            </w:r>
            <w:r>
              <w:rPr>
                <w:spacing w:val="62"/>
                <w:sz w:val="22"/>
              </w:rPr>
              <w:t>  </w:t>
            </w:r>
            <w:r>
              <w:rPr>
                <w:sz w:val="22"/>
              </w:rPr>
              <w:t>р-он,</w:t>
            </w:r>
            <w:r>
              <w:rPr>
                <w:spacing w:val="62"/>
                <w:sz w:val="22"/>
              </w:rPr>
              <w:t>  </w:t>
            </w:r>
            <w:r>
              <w:rPr>
                <w:sz w:val="22"/>
              </w:rPr>
              <w:t>с.</w:t>
            </w:r>
            <w:r>
              <w:rPr>
                <w:spacing w:val="62"/>
                <w:sz w:val="22"/>
              </w:rPr>
              <w:t>  </w:t>
            </w:r>
            <w:r>
              <w:rPr>
                <w:sz w:val="22"/>
              </w:rPr>
              <w:t>ИВАНОВКА,</w:t>
            </w:r>
            <w:r>
              <w:rPr>
                <w:spacing w:val="62"/>
                <w:sz w:val="22"/>
              </w:rPr>
              <w:t>  </w:t>
            </w:r>
            <w:r>
              <w:rPr>
                <w:spacing w:val="-5"/>
                <w:sz w:val="22"/>
              </w:rPr>
              <w:t>ул.</w:t>
            </w:r>
          </w:p>
        </w:tc>
      </w:tr>
    </w:tbl>
    <w:p>
      <w:pPr>
        <w:pStyle w:val="TableParagraph"/>
        <w:spacing w:after="0" w:line="250" w:lineRule="atLeast"/>
        <w:rPr>
          <w:sz w:val="22"/>
        </w:rPr>
        <w:sectPr>
          <w:footerReference w:type="default" r:id="rId5"/>
          <w:type w:val="continuous"/>
          <w:pgSz w:w="11910" w:h="16840"/>
          <w:pgMar w:header="0" w:footer="523" w:top="1300" w:bottom="1141" w:left="1700" w:right="708"/>
          <w:pgNumType w:start="1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312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jc w:val="left"/>
              <w:rPr>
                <w:sz w:val="22"/>
              </w:rPr>
            </w:pPr>
            <w:r>
              <w:rPr>
                <w:sz w:val="22"/>
              </w:rPr>
              <w:t>СОВЕТСКАЯ,</w:t>
            </w:r>
            <w:r>
              <w:rPr>
                <w:spacing w:val="-4"/>
                <w:sz w:val="22"/>
              </w:rPr>
              <w:t> д.10</w:t>
            </w:r>
          </w:p>
        </w:tc>
      </w:tr>
      <w:tr>
        <w:trPr>
          <w:trHeight w:val="1504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z w:val="22"/>
              </w:rPr>
              <w:t>Сведения о </w:t>
            </w:r>
            <w:r>
              <w:rPr>
                <w:spacing w:val="-2"/>
                <w:sz w:val="22"/>
              </w:rPr>
              <w:t>конкурсном кредиторе</w:t>
            </w:r>
          </w:p>
        </w:tc>
        <w:tc>
          <w:tcPr>
            <w:tcW w:w="6835" w:type="dxa"/>
          </w:tcPr>
          <w:p>
            <w:pPr>
              <w:pStyle w:val="TableParagraph"/>
              <w:spacing w:before="65"/>
              <w:ind w:firstLine="319"/>
              <w:jc w:val="left"/>
              <w:rPr>
                <w:sz w:val="22"/>
              </w:rPr>
            </w:pPr>
            <w:r>
              <w:rPr>
                <w:sz w:val="22"/>
              </w:rPr>
              <w:t>Публичное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акционерное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общество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«Сбербанк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России»,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ИНН </w:t>
            </w:r>
            <w:r>
              <w:rPr>
                <w:spacing w:val="-2"/>
                <w:sz w:val="22"/>
              </w:rPr>
              <w:t>7707083893: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07" w:val="left" w:leader="none"/>
              </w:tabs>
              <w:spacing w:line="240" w:lineRule="auto" w:before="60" w:after="0"/>
              <w:ind w:left="707" w:right="0" w:hanging="282"/>
              <w:jc w:val="left"/>
              <w:rPr>
                <w:sz w:val="22"/>
              </w:rPr>
            </w:pPr>
            <w:r>
              <w:rPr>
                <w:sz w:val="22"/>
              </w:rPr>
              <w:t>Юридический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адрес: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117997,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Москва,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ул.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Вавилова,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19;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07" w:val="left" w:leader="none"/>
              </w:tabs>
              <w:spacing w:line="232" w:lineRule="auto" w:before="58" w:after="0"/>
              <w:ind w:left="106" w:right="100" w:firstLine="319"/>
              <w:jc w:val="left"/>
              <w:rPr>
                <w:sz w:val="22"/>
              </w:rPr>
            </w:pPr>
            <w:r>
              <w:rPr>
                <w:sz w:val="22"/>
              </w:rPr>
              <w:t>Фактический адрес: 664023, г. Иркутск, ул. Пискунова, д. 122/1 (далее – Конкурсный кредитор).</w:t>
            </w:r>
          </w:p>
        </w:tc>
      </w:tr>
      <w:tr>
        <w:trPr>
          <w:trHeight w:val="1637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Требования конкурсного кредитора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65"/>
              <w:ind w:right="100" w:firstLine="319"/>
              <w:rPr>
                <w:sz w:val="22"/>
              </w:rPr>
            </w:pPr>
            <w:r>
              <w:rPr>
                <w:sz w:val="22"/>
              </w:rPr>
              <w:t>Требования Конкурсного кредитора признаны обоснованными и включены в третью очередь реестра требований кредиторов Кислой Оксаны Геннадиевны определением Арбитражного суда Ростовской области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от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27.05.2025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делу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№А53-34164/2024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размере 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044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234,85, как обязательство, обеспеченное залогом Имущества </w:t>
            </w:r>
            <w:r>
              <w:rPr>
                <w:spacing w:val="-2"/>
                <w:sz w:val="22"/>
              </w:rPr>
              <w:t>Должника.</w:t>
            </w:r>
          </w:p>
        </w:tc>
      </w:tr>
      <w:tr>
        <w:trPr>
          <w:trHeight w:val="2729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Организатор </w:t>
            </w:r>
            <w:r>
              <w:rPr>
                <w:sz w:val="22"/>
              </w:rPr>
              <w:t>торгов, его функции и </w:t>
            </w:r>
            <w:r>
              <w:rPr>
                <w:spacing w:val="-2"/>
                <w:sz w:val="22"/>
              </w:rPr>
              <w:t>порядок вознаграждени </w:t>
            </w:r>
            <w:r>
              <w:rPr>
                <w:spacing w:val="-10"/>
                <w:sz w:val="22"/>
              </w:rPr>
              <w:t>я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2" w:firstLine="319"/>
              <w:rPr>
                <w:sz w:val="22"/>
              </w:rPr>
            </w:pPr>
            <w:r>
              <w:rPr>
                <w:sz w:val="22"/>
              </w:rPr>
              <w:t>В качестве организатора торгов выступает финансовый </w:t>
            </w:r>
            <w:r>
              <w:rPr>
                <w:spacing w:val="-2"/>
                <w:sz w:val="22"/>
              </w:rPr>
              <w:t>управляющий.</w:t>
            </w:r>
          </w:p>
          <w:p>
            <w:pPr>
              <w:pStyle w:val="TableParagraph"/>
              <w:ind w:right="101" w:firstLine="319"/>
              <w:rPr>
                <w:sz w:val="22"/>
              </w:rPr>
            </w:pPr>
            <w:r>
              <w:rPr>
                <w:sz w:val="22"/>
              </w:rPr>
              <w:t>Организатор торгов осуществляет свои функции в соответствии с пунктом 8 статьи 110 Закона о банкротстве и Приказом Минэкономразвития РФ №495 от 23.07.2015 г.</w:t>
            </w:r>
          </w:p>
          <w:p>
            <w:pPr>
              <w:pStyle w:val="TableParagraph"/>
              <w:ind w:right="104" w:firstLine="319"/>
              <w:rPr>
                <w:sz w:val="22"/>
              </w:rPr>
            </w:pPr>
            <w:r>
              <w:rPr>
                <w:sz w:val="22"/>
              </w:rPr>
              <w:t>Организатор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обязан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осуществлять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разумные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необходимые действия для поиска и привлечения покупателей с учетом особенностей выставленного на торги Имущества Должника.</w:t>
            </w:r>
          </w:p>
          <w:p>
            <w:pPr>
              <w:pStyle w:val="TableParagraph"/>
              <w:ind w:right="103" w:firstLine="319"/>
              <w:rPr>
                <w:sz w:val="22"/>
              </w:rPr>
            </w:pPr>
            <w:r>
              <w:rPr>
                <w:sz w:val="22"/>
              </w:rPr>
              <w:t>Вознаграждение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организатору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определяется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соответствии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17 ст. 20.6 Закона о банкротстве.</w:t>
            </w:r>
          </w:p>
        </w:tc>
      </w:tr>
      <w:tr>
        <w:trPr>
          <w:trHeight w:val="2183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Форма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торгов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0" w:firstLine="319"/>
              <w:rPr>
                <w:sz w:val="22"/>
              </w:rPr>
            </w:pPr>
            <w:r>
              <w:rPr>
                <w:sz w:val="22"/>
              </w:rPr>
              <w:t>Торги проводятся в электронной форме с учетом настоящего Положения,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пунктов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5,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19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110,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111,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138,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п.4 ст.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213.26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Закона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банкротстве,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Приказа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Минэкономразвития</w:t>
            </w:r>
            <w:r>
              <w:rPr>
                <w:spacing w:val="56"/>
                <w:sz w:val="22"/>
              </w:rPr>
              <w:t> </w:t>
            </w:r>
            <w:r>
              <w:rPr>
                <w:spacing w:val="-5"/>
                <w:sz w:val="22"/>
              </w:rPr>
              <w:t>РФ</w:t>
            </w:r>
          </w:p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z w:val="22"/>
              </w:rPr>
              <w:t>№495 от 23.07.2015 </w:t>
            </w:r>
            <w:r>
              <w:rPr>
                <w:spacing w:val="-5"/>
                <w:sz w:val="22"/>
              </w:rPr>
              <w:t>г.: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06" w:val="left" w:leader="none"/>
              </w:tabs>
              <w:spacing w:line="232" w:lineRule="auto" w:before="46" w:after="0"/>
              <w:ind w:left="106" w:right="103" w:firstLine="319"/>
              <w:jc w:val="both"/>
              <w:rPr>
                <w:sz w:val="22"/>
              </w:rPr>
            </w:pPr>
            <w:r>
              <w:rPr>
                <w:sz w:val="22"/>
              </w:rPr>
              <w:t>первые и повторные торги проводятся путем открытых торгов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форме аукциона с подачей заявок в открытой форме;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06" w:val="left" w:leader="none"/>
              </w:tabs>
              <w:spacing w:line="232" w:lineRule="auto" w:before="47" w:after="0"/>
              <w:ind w:left="106" w:right="104" w:firstLine="319"/>
              <w:jc w:val="both"/>
              <w:rPr>
                <w:sz w:val="22"/>
              </w:rPr>
            </w:pPr>
            <w:r>
              <w:rPr>
                <w:sz w:val="22"/>
              </w:rPr>
              <w:t>посредством публичного предложения, в случае если Имущество Должника не было реализовано на повторных торгах.</w:t>
            </w:r>
          </w:p>
        </w:tc>
      </w:tr>
      <w:tr>
        <w:trPr>
          <w:trHeight w:val="1637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340"/>
              <w:jc w:val="left"/>
              <w:rPr>
                <w:sz w:val="22"/>
              </w:rPr>
            </w:pPr>
            <w:r>
              <w:rPr>
                <w:sz w:val="22"/>
              </w:rPr>
              <w:t>Порядок и </w:t>
            </w:r>
            <w:r>
              <w:rPr>
                <w:spacing w:val="-2"/>
                <w:sz w:val="22"/>
              </w:rPr>
              <w:t>сроки публикации </w:t>
            </w:r>
            <w:r>
              <w:rPr>
                <w:sz w:val="22"/>
              </w:rPr>
              <w:t>сообщения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 </w:t>
            </w:r>
            <w:r>
              <w:rPr>
                <w:spacing w:val="-2"/>
                <w:sz w:val="22"/>
              </w:rPr>
              <w:t>проведении торгов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99" w:firstLine="319"/>
              <w:rPr>
                <w:b/>
                <w:sz w:val="22"/>
              </w:rPr>
            </w:pPr>
            <w:r>
              <w:rPr>
                <w:sz w:val="22"/>
              </w:rPr>
              <w:t>Организатор торгов публикует в Едином федеральном реестре сведений о банкротстве сообщения о продаже Имущества Должника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порядке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сроки,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установленные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подпунктом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7.1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пункта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пунктами 9, 10 и 15 статьи 110, п. 4 статьи 138, статьей 213.7 Закона о банкротстве, </w:t>
            </w:r>
            <w:r>
              <w:rPr>
                <w:b/>
                <w:sz w:val="22"/>
              </w:rPr>
              <w:t>но не позднее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10 (десяти) рабочих дней с момента утверждения Положения Залоговым кредитором.</w:t>
            </w:r>
          </w:p>
        </w:tc>
      </w:tr>
      <w:tr>
        <w:trPr>
          <w:trHeight w:val="3741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Утверждение начальной продажной </w:t>
            </w:r>
            <w:r>
              <w:rPr>
                <w:spacing w:val="-4"/>
                <w:sz w:val="22"/>
              </w:rPr>
              <w:t>цены</w:t>
            </w:r>
          </w:p>
        </w:tc>
        <w:tc>
          <w:tcPr>
            <w:tcW w:w="6835" w:type="dxa"/>
          </w:tcPr>
          <w:p>
            <w:pPr>
              <w:pStyle w:val="TableParagraph"/>
              <w:spacing w:before="65"/>
              <w:ind w:right="104" w:firstLine="319"/>
              <w:rPr>
                <w:sz w:val="22"/>
              </w:rPr>
            </w:pPr>
            <w:r>
              <w:rPr>
                <w:sz w:val="22"/>
              </w:rPr>
              <w:t>Начальная продажная цена Имущества Должника, порядок и условия проведения торгов, порядок и условия обеспечения сохранности Имущества Должника определяются Конкурсным </w:t>
            </w:r>
            <w:r>
              <w:rPr>
                <w:spacing w:val="-2"/>
                <w:sz w:val="22"/>
              </w:rPr>
              <w:t>кредитором.</w:t>
            </w:r>
          </w:p>
          <w:p>
            <w:pPr>
              <w:pStyle w:val="TableParagraph"/>
              <w:spacing w:before="60"/>
              <w:ind w:right="100" w:firstLine="346"/>
              <w:rPr>
                <w:sz w:val="22"/>
              </w:rPr>
            </w:pPr>
            <w:r>
              <w:rPr>
                <w:sz w:val="22"/>
              </w:rPr>
              <w:t>Начальная продажная цена Имущества Должника определена на основании отчёта № 2-250930-2263282 об оценке стоимости от 30.09.2025 г. независимого оценщика ООО «Мобильный оценщик».</w:t>
            </w:r>
          </w:p>
          <w:p>
            <w:pPr>
              <w:pStyle w:val="TableParagraph"/>
              <w:tabs>
                <w:tab w:pos="5705" w:val="left" w:leader="none"/>
              </w:tabs>
              <w:ind w:right="100" w:firstLine="346"/>
              <w:rPr>
                <w:sz w:val="22"/>
              </w:rPr>
            </w:pPr>
            <w:r>
              <w:rPr>
                <w:sz w:val="22"/>
              </w:rPr>
              <w:t>Разрешение разногласий между Конкурсным кредитором и финансовым управляющим или лицами, участвующими в деле о </w:t>
            </w:r>
            <w:r>
              <w:rPr>
                <w:spacing w:val="-2"/>
                <w:sz w:val="22"/>
              </w:rPr>
              <w:t>банкротстве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Должника,</w:t>
            </w:r>
          </w:p>
          <w:p>
            <w:pPr>
              <w:pStyle w:val="TableParagraph"/>
              <w:spacing w:before="0"/>
              <w:ind w:right="101"/>
              <w:rPr>
                <w:sz w:val="22"/>
              </w:rPr>
            </w:pPr>
            <w:r>
              <w:rPr>
                <w:sz w:val="22"/>
              </w:rPr>
              <w:t>по вопросам начальной продажной цены, порядка и условий проведения торгов по реализации Имущества Должника осуществляется в порядке и сроки, определенными пунктом 4 статьи 138 Закона о банкротстве.</w:t>
            </w:r>
          </w:p>
        </w:tc>
      </w:tr>
      <w:tr>
        <w:trPr>
          <w:trHeight w:val="586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1662" w:type="dxa"/>
          </w:tcPr>
          <w:p>
            <w:pPr>
              <w:pStyle w:val="TableParagraph"/>
              <w:spacing w:line="250" w:lineRule="atLeast" w:before="60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Условия обеспечения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firstLine="319"/>
              <w:jc w:val="left"/>
              <w:rPr>
                <w:sz w:val="22"/>
              </w:rPr>
            </w:pPr>
            <w:r>
              <w:rPr>
                <w:sz w:val="22"/>
              </w:rPr>
              <w:t>Сохранность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Должника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обеспечивается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финансовым </w:t>
            </w:r>
            <w:r>
              <w:rPr>
                <w:spacing w:val="-2"/>
                <w:sz w:val="22"/>
              </w:rPr>
              <w:t>управляющим.</w:t>
            </w: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2356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сохранности залогового имущества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1" w:firstLine="319"/>
              <w:rPr>
                <w:sz w:val="22"/>
              </w:rPr>
            </w:pPr>
            <w:r>
              <w:rPr>
                <w:sz w:val="22"/>
              </w:rPr>
              <w:t>Расходы на обеспечение сохранности предмета залога и реализации его на торгах покрываются за счет средств, поступивших от реализации предмета залога в соответствии с п. </w:t>
            </w:r>
            <w:hyperlink r:id="rId7">
              <w:r>
                <w:rPr>
                  <w:sz w:val="22"/>
                </w:rPr>
                <w:t>5</w:t>
              </w:r>
            </w:hyperlink>
            <w:r>
              <w:rPr>
                <w:sz w:val="22"/>
              </w:rPr>
              <w:t> ст. 213.27 Закона о банкротстве.</w:t>
            </w:r>
          </w:p>
          <w:p>
            <w:pPr>
              <w:pStyle w:val="TableParagraph"/>
              <w:ind w:right="102" w:firstLine="319"/>
              <w:rPr>
                <w:sz w:val="22"/>
              </w:rPr>
            </w:pPr>
            <w:r>
              <w:rPr>
                <w:sz w:val="22"/>
              </w:rPr>
              <w:t>Разрешение разногласий между Конкурсным кредитором и финансовым управляющим или лицами, участвующими в деле о банкротстве Должника, по вопросам порядка и условий обеспечения сохранности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Должника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осуществляется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порядке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сроки, определенные пунктом 4 статьи 138 Закона о банкротстве.</w:t>
            </w:r>
          </w:p>
        </w:tc>
      </w:tr>
      <w:tr>
        <w:trPr>
          <w:trHeight w:val="1637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Имущество</w:t>
            </w:r>
          </w:p>
        </w:tc>
        <w:tc>
          <w:tcPr>
            <w:tcW w:w="6835" w:type="dxa"/>
          </w:tcPr>
          <w:p>
            <w:pPr>
              <w:pStyle w:val="TableParagraph"/>
              <w:spacing w:before="10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50" w:lineRule="atLeast" w:before="0"/>
              <w:ind w:left="826" w:right="101" w:hanging="360"/>
              <w:rPr>
                <w:sz w:val="22"/>
              </w:rPr>
            </w:pPr>
            <w:r>
              <w:rPr>
                <w:b/>
                <w:sz w:val="22"/>
              </w:rPr>
              <w:t>Лот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№1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 </w:t>
            </w:r>
            <w:r>
              <w:rPr>
                <w:sz w:val="22"/>
              </w:rPr>
              <w:t>Дом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площадью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34,7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м²,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кадастровым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номером: 61:45:0000350:14963, расположенный на земельном участке площадью 275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м², с кадастровым номером: 61:45:0000350:14682.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Адрес: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Ростовская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область,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Азов,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ДНТ </w:t>
            </w:r>
            <w:r>
              <w:rPr>
                <w:spacing w:val="-2"/>
                <w:sz w:val="22"/>
              </w:rPr>
              <w:t>"Мичуринец-3.</w:t>
            </w:r>
          </w:p>
        </w:tc>
      </w:tr>
      <w:tr>
        <w:trPr>
          <w:trHeight w:val="1131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Начальная </w:t>
            </w:r>
            <w:r>
              <w:rPr>
                <w:spacing w:val="-4"/>
                <w:sz w:val="22"/>
              </w:rPr>
              <w:t>цена </w:t>
            </w:r>
            <w:r>
              <w:rPr>
                <w:spacing w:val="-2"/>
                <w:sz w:val="22"/>
              </w:rPr>
              <w:t>реализации Имущества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65"/>
              <w:ind w:left="425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Лот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pacing w:val="-5"/>
                <w:sz w:val="22"/>
                <w:u w:val="single"/>
              </w:rPr>
              <w:t>№1</w:t>
            </w:r>
          </w:p>
          <w:p>
            <w:pPr>
              <w:pStyle w:val="TableParagraph"/>
              <w:spacing w:before="60"/>
              <w:ind w:left="381"/>
              <w:jc w:val="left"/>
              <w:rPr>
                <w:sz w:val="22"/>
              </w:rPr>
            </w:pPr>
            <w:r>
              <w:rPr>
                <w:sz w:val="22"/>
              </w:rPr>
              <w:t>1 275 000,00 </w:t>
            </w:r>
            <w:r>
              <w:rPr>
                <w:spacing w:val="-4"/>
                <w:sz w:val="22"/>
              </w:rPr>
              <w:t>руб.</w:t>
            </w:r>
          </w:p>
        </w:tc>
      </w:tr>
      <w:tr>
        <w:trPr>
          <w:trHeight w:val="9201" w:hRule="atLeast"/>
        </w:trPr>
        <w:tc>
          <w:tcPr>
            <w:tcW w:w="593" w:type="dxa"/>
          </w:tcPr>
          <w:p>
            <w:pPr>
              <w:pStyle w:val="TableParagraph"/>
              <w:spacing w:before="8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1662" w:type="dxa"/>
          </w:tcPr>
          <w:p>
            <w:pPr>
              <w:pStyle w:val="TableParagraph"/>
              <w:spacing w:before="85"/>
              <w:ind w:left="107" w:right="274"/>
              <w:jc w:val="left"/>
              <w:rPr>
                <w:sz w:val="22"/>
              </w:rPr>
            </w:pPr>
            <w:r>
              <w:rPr>
                <w:sz w:val="22"/>
              </w:rPr>
              <w:t>Требования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 сообщению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 </w:t>
            </w:r>
            <w:r>
              <w:rPr>
                <w:spacing w:val="-2"/>
                <w:sz w:val="22"/>
              </w:rPr>
              <w:t>проведении торгов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0" w:firstLine="319"/>
              <w:rPr>
                <w:sz w:val="22"/>
              </w:rPr>
            </w:pPr>
            <w:r>
              <w:rPr>
                <w:sz w:val="22"/>
              </w:rPr>
              <w:t>Сообщение о проведении торгов должно быть опубликовано организатором торгов не менее чем за 30 (Тридцать) дней до их проведения в Едином Федеральном реестре сведений о банкротстве, на электронной торговой площадке.</w:t>
            </w:r>
          </w:p>
          <w:p>
            <w:pPr>
              <w:pStyle w:val="TableParagraph"/>
              <w:ind w:right="102" w:firstLine="319"/>
              <w:rPr>
                <w:sz w:val="22"/>
              </w:rPr>
            </w:pPr>
            <w:r>
              <w:rPr>
                <w:sz w:val="22"/>
              </w:rPr>
              <w:t>В сообщении о проведении торгов должны содержаться предусмотренные ст. 110 Закона о банкротстве: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7" w:lineRule="auto" w:before="42" w:after="0"/>
              <w:ind w:left="106" w:right="101" w:firstLine="319"/>
              <w:jc w:val="both"/>
              <w:rPr>
                <w:sz w:val="22"/>
              </w:rPr>
            </w:pPr>
            <w:r>
              <w:rPr>
                <w:sz w:val="22"/>
              </w:rPr>
              <w:t>сведения об Имуществе Должника, его составе, характеристиках, описание, порядок ознакомления с Имуществом </w:t>
            </w:r>
            <w:r>
              <w:rPr>
                <w:spacing w:val="-2"/>
                <w:sz w:val="22"/>
              </w:rPr>
              <w:t>Должника;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2" w:lineRule="auto" w:before="44" w:after="0"/>
              <w:ind w:left="106" w:right="105" w:firstLine="319"/>
              <w:jc w:val="both"/>
              <w:rPr>
                <w:sz w:val="22"/>
              </w:rPr>
            </w:pPr>
            <w:r>
              <w:rPr>
                <w:sz w:val="22"/>
              </w:rPr>
              <w:t>сведения о форме проведения торгов и форме представления предложений о цене Имущества Должника;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7" w:lineRule="auto" w:before="43" w:after="0"/>
              <w:ind w:left="106" w:right="104" w:firstLine="319"/>
              <w:jc w:val="both"/>
              <w:rPr>
                <w:sz w:val="22"/>
              </w:rPr>
            </w:pPr>
            <w:r>
              <w:rPr>
                <w:sz w:val="22"/>
              </w:rPr>
              <w:t>порядок, место, срок и время представления заявок на участие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торгах и предложений о цене Имущества Должника (даты и время начала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окончания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представления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указанных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заявок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предложений);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7" w:lineRule="auto" w:before="40" w:after="0"/>
              <w:ind w:left="106" w:right="103" w:firstLine="319"/>
              <w:jc w:val="both"/>
              <w:rPr>
                <w:sz w:val="22"/>
              </w:rPr>
            </w:pPr>
            <w:r>
              <w:rPr>
                <w:sz w:val="22"/>
              </w:rPr>
              <w:t>порядок оформления участия в торгах, перечень представляемых участниками торгов документов и требования к их </w:t>
            </w:r>
            <w:r>
              <w:rPr>
                <w:spacing w:val="-2"/>
                <w:sz w:val="22"/>
              </w:rPr>
              <w:t>оформлению;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2" w:lineRule="auto" w:before="44" w:after="0"/>
              <w:ind w:left="106" w:right="102" w:firstLine="319"/>
              <w:jc w:val="both"/>
              <w:rPr>
                <w:sz w:val="22"/>
              </w:rPr>
            </w:pPr>
            <w:r>
              <w:rPr>
                <w:sz w:val="22"/>
              </w:rPr>
              <w:t>размер задатка, сроки и порядок внесения задатка, реквизиты счетов, на которые вносится задаток;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40" w:lineRule="auto" w:before="42" w:after="0"/>
              <w:ind w:left="706" w:right="0" w:hanging="281"/>
              <w:jc w:val="both"/>
              <w:rPr>
                <w:sz w:val="22"/>
              </w:rPr>
            </w:pPr>
            <w:r>
              <w:rPr>
                <w:sz w:val="22"/>
              </w:rPr>
              <w:t>начальную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цену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продажи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Должника;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2" w:lineRule="auto" w:before="39" w:after="0"/>
              <w:ind w:left="106" w:right="102" w:firstLine="319"/>
              <w:jc w:val="both"/>
              <w:rPr>
                <w:sz w:val="22"/>
              </w:rPr>
            </w:pPr>
            <w:r>
              <w:rPr>
                <w:sz w:val="22"/>
              </w:rPr>
              <w:t>величину повышения начальной цены продажи («шаг </w:t>
            </w:r>
            <w:r>
              <w:rPr>
                <w:spacing w:val="-2"/>
                <w:sz w:val="22"/>
              </w:rPr>
              <w:t>аукциона»),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в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случае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использования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открытой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формы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подачи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предложений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цене;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40" w:lineRule="auto" w:before="40" w:after="0"/>
              <w:ind w:left="706" w:right="0" w:hanging="281"/>
              <w:jc w:val="left"/>
              <w:rPr>
                <w:sz w:val="22"/>
              </w:rPr>
            </w:pPr>
            <w:r>
              <w:rPr>
                <w:sz w:val="22"/>
              </w:rPr>
              <w:t>порядок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критерии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выявления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победителя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торгов;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40" w:lineRule="auto" w:before="33" w:after="0"/>
              <w:ind w:left="706" w:right="0" w:hanging="281"/>
              <w:jc w:val="left"/>
              <w:rPr>
                <w:sz w:val="22"/>
              </w:rPr>
            </w:pPr>
            <w:r>
              <w:rPr>
                <w:sz w:val="22"/>
              </w:rPr>
              <w:t>дату,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время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место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подведения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результатов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торгов;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40" w:lineRule="auto" w:before="32" w:after="0"/>
              <w:ind w:left="706" w:right="0" w:hanging="281"/>
              <w:jc w:val="left"/>
              <w:rPr>
                <w:sz w:val="22"/>
              </w:rPr>
            </w:pPr>
            <w:r>
              <w:rPr>
                <w:sz w:val="22"/>
              </w:rPr>
              <w:t>порядок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срок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заключения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договора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купли-</w:t>
            </w:r>
            <w:r>
              <w:rPr>
                <w:spacing w:val="-2"/>
                <w:sz w:val="22"/>
              </w:rPr>
              <w:t>продажи;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2" w:lineRule="auto" w:before="38" w:after="0"/>
              <w:ind w:left="106" w:right="103" w:firstLine="319"/>
              <w:jc w:val="both"/>
              <w:rPr>
                <w:sz w:val="22"/>
              </w:rPr>
            </w:pPr>
            <w:r>
              <w:rPr>
                <w:sz w:val="22"/>
              </w:rPr>
              <w:t>сроки платежей, реквизиты счетов, на которые вносятся </w:t>
            </w:r>
            <w:r>
              <w:rPr>
                <w:spacing w:val="-2"/>
                <w:sz w:val="22"/>
              </w:rPr>
              <w:t>платежи;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06" w:val="left" w:leader="none"/>
              </w:tabs>
              <w:spacing w:line="232" w:lineRule="auto" w:before="48" w:after="0"/>
              <w:ind w:left="106" w:right="103" w:firstLine="319"/>
              <w:jc w:val="both"/>
              <w:rPr>
                <w:sz w:val="22"/>
              </w:rPr>
            </w:pPr>
            <w:r>
              <w:rPr>
                <w:sz w:val="22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  <w:p>
            <w:pPr>
              <w:pStyle w:val="TableParagraph"/>
              <w:spacing w:line="250" w:lineRule="atLeast" w:before="17"/>
              <w:ind w:right="101" w:firstLine="319"/>
              <w:rPr>
                <w:sz w:val="22"/>
              </w:rPr>
            </w:pPr>
            <w:r>
              <w:rPr>
                <w:sz w:val="22"/>
              </w:rPr>
              <w:t>Проект договора купли-продажи Имущества Должника и подписанный электронной подписью организатора торгов договор о задатке подлежат размещению на электронной торговой площадке и включению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Единый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федеральный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реестр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сведений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банкротстве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без</w:t>
            </w:r>
          </w:p>
        </w:tc>
      </w:tr>
    </w:tbl>
    <w:p>
      <w:pPr>
        <w:pStyle w:val="TableParagraph"/>
        <w:spacing w:after="0" w:line="250" w:lineRule="atLeast"/>
        <w:rPr>
          <w:sz w:val="22"/>
        </w:rPr>
        <w:sectPr>
          <w:type w:val="continuous"/>
          <w:pgSz w:w="11910" w:h="16840"/>
          <w:pgMar w:header="0" w:footer="523" w:top="1100" w:bottom="1218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292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jc w:val="left"/>
              <w:rPr>
                <w:sz w:val="22"/>
              </w:rPr>
            </w:pPr>
            <w:r>
              <w:rPr>
                <w:sz w:val="22"/>
              </w:rPr>
              <w:t>опубликования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официальном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издании.</w:t>
            </w:r>
          </w:p>
        </w:tc>
      </w:tr>
      <w:tr>
        <w:trPr>
          <w:trHeight w:val="412" w:hRule="atLeast"/>
        </w:trPr>
        <w:tc>
          <w:tcPr>
            <w:tcW w:w="593" w:type="dxa"/>
          </w:tcPr>
          <w:p>
            <w:pPr>
              <w:pStyle w:val="TableParagraph"/>
              <w:spacing w:before="8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1662" w:type="dxa"/>
          </w:tcPr>
          <w:p>
            <w:pPr>
              <w:pStyle w:val="TableParagraph"/>
              <w:spacing w:before="85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Размер </w:t>
            </w:r>
            <w:r>
              <w:rPr>
                <w:spacing w:val="-2"/>
                <w:sz w:val="22"/>
              </w:rPr>
              <w:t>задатка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left="425"/>
              <w:jc w:val="left"/>
              <w:rPr>
                <w:sz w:val="22"/>
              </w:rPr>
            </w:pPr>
            <w:r>
              <w:rPr>
                <w:sz w:val="22"/>
              </w:rPr>
              <w:t>10%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(десять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процентов)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от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начальной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стоимости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лота.</w:t>
            </w:r>
          </w:p>
        </w:tc>
      </w:tr>
      <w:tr>
        <w:trPr>
          <w:trHeight w:val="1091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 w:right="90"/>
              <w:jc w:val="left"/>
              <w:rPr>
                <w:sz w:val="22"/>
              </w:rPr>
            </w:pPr>
            <w:r>
              <w:rPr>
                <w:sz w:val="22"/>
              </w:rPr>
              <w:t>Порядок и сроки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внесения </w:t>
            </w:r>
            <w:r>
              <w:rPr>
                <w:spacing w:val="-2"/>
                <w:sz w:val="22"/>
              </w:rPr>
              <w:t>задатка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4" w:firstLine="319"/>
              <w:rPr>
                <w:sz w:val="22"/>
              </w:rPr>
            </w:pPr>
            <w:r>
              <w:rPr>
                <w:sz w:val="22"/>
              </w:rPr>
              <w:t>Сроки и порядок внесения задатка, реквизиты счетов, на которые вносится задаток, указывается организатором торгов в сообщении о продаже Имущества Должника в соответствии с положениями подпункта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7.1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пункта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пунктом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110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Закона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банкротстве.</w:t>
            </w:r>
          </w:p>
        </w:tc>
      </w:tr>
      <w:tr>
        <w:trPr>
          <w:trHeight w:val="1344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 w:right="16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Специальный банковский </w:t>
            </w:r>
            <w:r>
              <w:rPr>
                <w:spacing w:val="-4"/>
                <w:sz w:val="22"/>
              </w:rPr>
              <w:t>счет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0" w:firstLine="318"/>
              <w:rPr>
                <w:sz w:val="22"/>
              </w:rPr>
            </w:pPr>
            <w:r>
              <w:rPr>
                <w:sz w:val="22"/>
              </w:rPr>
              <w:t>Денежные средства, вырученные от реализации Имущества Должника, подлежат зачислению на специальный банковский счет Должника, открытый финансовым управляющим в соответствии с пунктом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138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Закона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банкротстве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предназначенный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только для удовлетворения требований Конкурсного кредитора.</w:t>
            </w:r>
          </w:p>
        </w:tc>
      </w:tr>
      <w:tr>
        <w:trPr>
          <w:trHeight w:val="332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Шаг</w:t>
            </w:r>
            <w:r>
              <w:rPr>
                <w:spacing w:val="-2"/>
                <w:sz w:val="22"/>
              </w:rPr>
              <w:t> аукциона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left="424"/>
              <w:jc w:val="left"/>
              <w:rPr>
                <w:sz w:val="22"/>
              </w:rPr>
            </w:pPr>
            <w:r>
              <w:rPr>
                <w:sz w:val="22"/>
              </w:rPr>
              <w:t>5%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(пять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процентов)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начальной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цены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реализации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лота.</w:t>
            </w:r>
          </w:p>
        </w:tc>
      </w:tr>
      <w:tr>
        <w:trPr>
          <w:trHeight w:val="4713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Условия оформления </w:t>
            </w:r>
            <w:r>
              <w:rPr>
                <w:sz w:val="22"/>
              </w:rPr>
              <w:t>заявки для участия в </w:t>
            </w:r>
            <w:r>
              <w:rPr>
                <w:spacing w:val="-2"/>
                <w:sz w:val="22"/>
              </w:rPr>
              <w:t>торгах</w:t>
            </w: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98" w:firstLine="540"/>
              <w:rPr>
                <w:b/>
                <w:sz w:val="22"/>
              </w:rPr>
            </w:pPr>
            <w:r>
              <w:rPr>
                <w:b/>
                <w:sz w:val="22"/>
              </w:rPr>
              <w:t>Для проведения открытых торгов Организатор торгов заключает договор о проведении торгов с Оператором электронной площадки.</w:t>
            </w:r>
          </w:p>
          <w:p>
            <w:pPr>
              <w:pStyle w:val="TableParagraph"/>
              <w:spacing w:before="0"/>
              <w:ind w:right="99" w:firstLine="540"/>
              <w:rPr>
                <w:b/>
                <w:sz w:val="22"/>
              </w:rPr>
            </w:pPr>
            <w:r>
              <w:rPr>
                <w:b/>
                <w:sz w:val="22"/>
              </w:rPr>
              <w:t>Рекомендуемые</w:t>
            </w:r>
            <w:r>
              <w:rPr>
                <w:b/>
                <w:sz w:val="22"/>
                <w:vertAlign w:val="superscript"/>
              </w:rPr>
              <w:t>1</w:t>
            </w:r>
            <w:r>
              <w:rPr>
                <w:b/>
                <w:sz w:val="22"/>
                <w:vertAlign w:val="baseline"/>
              </w:rPr>
              <w:t> площадки для реализации залогового </w:t>
            </w:r>
            <w:r>
              <w:rPr>
                <w:b/>
                <w:spacing w:val="-2"/>
                <w:sz w:val="22"/>
                <w:vertAlign w:val="baseline"/>
              </w:rPr>
              <w:t>имущества</w:t>
            </w:r>
            <w:r>
              <w:rPr>
                <w:b/>
                <w:spacing w:val="-2"/>
                <w:sz w:val="22"/>
                <w:vertAlign w:val="superscript"/>
              </w:rPr>
              <w:t>2</w:t>
            </w:r>
            <w:r>
              <w:rPr>
                <w:b/>
                <w:spacing w:val="-2"/>
                <w:sz w:val="22"/>
                <w:vertAlign w:val="baseline"/>
              </w:rPr>
              <w:t>.</w:t>
            </w:r>
          </w:p>
          <w:p>
            <w:pPr>
              <w:pStyle w:val="TableParagraph"/>
              <w:spacing w:before="0"/>
              <w:ind w:right="104" w:firstLine="540"/>
              <w:rPr>
                <w:sz w:val="22"/>
              </w:rPr>
            </w:pPr>
            <w:r>
              <w:rPr>
                <w:sz w:val="22"/>
              </w:rPr>
              <w:t>Для участия в торгах заявитель регистрируется в качестве покупателя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сайте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электронной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торговой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площадки.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Регистрация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на электронной площадке осуществляется без взимания платы.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Заявки на участие в торгах и предложения о цене Имущества Должника направляются оператору электронной торговой площадки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 соответствии с регламентом электронной торговой площадки, размещенным на сайте электронной торговой площадки.</w:t>
            </w:r>
          </w:p>
          <w:p>
            <w:pPr>
              <w:pStyle w:val="TableParagraph"/>
              <w:ind w:right="103" w:firstLine="318"/>
              <w:rPr>
                <w:sz w:val="22"/>
              </w:rPr>
            </w:pPr>
            <w:r>
              <w:rPr>
                <w:sz w:val="22"/>
              </w:rPr>
              <w:t>Заявка на участие в торгах должна соответствовать требованиям, установленным Законом о банкротстве и указанным в сообщении о проведении торгов.</w:t>
            </w:r>
          </w:p>
          <w:p>
            <w:pPr>
              <w:pStyle w:val="TableParagraph"/>
              <w:ind w:right="105" w:firstLine="318"/>
              <w:rPr>
                <w:sz w:val="22"/>
              </w:rPr>
            </w:pPr>
            <w:r>
              <w:rPr>
                <w:sz w:val="22"/>
              </w:rPr>
              <w:t>Представление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заявок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участие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торгах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производится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порядке, предусмотренном разделом IV Приказа Минэкономразвития РФ № 495 от 23.07.2015 г.</w:t>
            </w:r>
          </w:p>
        </w:tc>
      </w:tr>
      <w:tr>
        <w:trPr>
          <w:trHeight w:val="5179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Порядок оформления </w:t>
            </w:r>
            <w:r>
              <w:rPr>
                <w:sz w:val="22"/>
              </w:rPr>
              <w:t>заявки для участия в </w:t>
            </w:r>
            <w:r>
              <w:rPr>
                <w:spacing w:val="-2"/>
                <w:sz w:val="22"/>
              </w:rPr>
              <w:t>торгах</w:t>
            </w: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3" w:firstLine="318"/>
              <w:rPr>
                <w:sz w:val="22"/>
              </w:rPr>
            </w:pPr>
            <w:r>
              <w:rPr>
                <w:sz w:val="22"/>
              </w:rPr>
              <w:t>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участию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торгах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допускаются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заявители,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представившие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заявки на участие в торгах и прилагаемые к ним документы, которые соответствуют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требованиям,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установленным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Законом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банкротстве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 указанным в сообщении о проведении торгов.</w:t>
            </w:r>
          </w:p>
          <w:p>
            <w:pPr>
              <w:pStyle w:val="TableParagraph"/>
              <w:spacing w:before="0"/>
              <w:ind w:right="103" w:firstLine="318"/>
              <w:rPr>
                <w:sz w:val="22"/>
              </w:rPr>
            </w:pPr>
            <w:r>
              <w:rPr>
                <w:sz w:val="22"/>
              </w:rPr>
              <w:t>Представленная Организатором торгов заявка на проведение открытых торгов регистрируется Оператором электронной площадки 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течение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одного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дня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момента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ее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поступления.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Организатору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</w:t>
            </w:r>
          </w:p>
          <w:p>
            <w:pPr>
              <w:pStyle w:val="TableParagraph"/>
              <w:ind w:right="102" w:firstLine="318"/>
              <w:rPr>
                <w:sz w:val="22"/>
              </w:rPr>
            </w:pPr>
            <w:r>
              <w:rPr>
                <w:sz w:val="22"/>
              </w:rPr>
              <w:t>Заявка на проведение открытых торгов и прилагаемые к ней сведения и документы должны быть размещены на электронной площадке в течение одного часа с момента регистрации такой заявки. Доступ к данной информации предоставляется только лицам, зарегистрированным на электронной площадке.</w:t>
            </w:r>
          </w:p>
          <w:p>
            <w:pPr>
              <w:pStyle w:val="TableParagraph"/>
              <w:ind w:right="102" w:firstLine="318"/>
              <w:rPr>
                <w:sz w:val="22"/>
              </w:rPr>
            </w:pPr>
            <w:r>
              <w:rPr>
                <w:sz w:val="22"/>
              </w:rPr>
              <w:t>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      </w:r>
          </w:p>
          <w:p>
            <w:pPr>
              <w:pStyle w:val="TableParagraph"/>
              <w:spacing w:line="228" w:lineRule="exact"/>
              <w:ind w:left="424"/>
              <w:rPr>
                <w:sz w:val="22"/>
              </w:rPr>
            </w:pPr>
            <w:r>
              <w:rPr>
                <w:sz w:val="22"/>
              </w:rPr>
              <w:t>Оператор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электронной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площадки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день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начала</w:t>
            </w:r>
            <w:r>
              <w:rPr>
                <w:spacing w:val="63"/>
                <w:sz w:val="22"/>
              </w:rPr>
              <w:t> </w:t>
            </w:r>
            <w:r>
              <w:rPr>
                <w:spacing w:val="-2"/>
                <w:sz w:val="22"/>
              </w:rPr>
              <w:t>представления</w:t>
            </w:r>
          </w:p>
        </w:tc>
      </w:tr>
    </w:tbl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1080135</wp:posOffset>
                </wp:positionH>
                <wp:positionV relativeFrom="paragraph">
                  <wp:posOffset>113314</wp:posOffset>
                </wp:positionV>
                <wp:extent cx="180022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0">
                              <a:moveTo>
                                <a:pt x="0" y="0"/>
                              </a:moveTo>
                              <a:lnTo>
                                <a:pt x="1799999" y="0"/>
                              </a:lnTo>
                            </a:path>
                          </a:pathLst>
                        </a:custGeom>
                        <a:ln w="70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8.92244pt;width:141.75pt;height:.1pt;mso-position-horizontal-relative:page;mso-position-vertical-relative:paragraph;z-index:-15727616;mso-wrap-distance-left:0;mso-wrap-distance-right:0" id="docshape3" coordorigin="1701,178" coordsize="2835,0" path="m1701,178l4536,178e" filled="false" stroked="true" strokeweight=".555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52" w:lineRule="auto" w:before="126"/>
        <w:ind w:left="0" w:right="0" w:firstLine="0"/>
        <w:jc w:val="left"/>
        <w:rPr>
          <w:sz w:val="16"/>
        </w:rPr>
      </w:pPr>
      <w:r>
        <w:rPr>
          <w:position w:val="7"/>
          <w:sz w:val="13"/>
        </w:rPr>
        <w:t>1</w:t>
      </w:r>
      <w:r>
        <w:rPr>
          <w:spacing w:val="13"/>
          <w:position w:val="7"/>
          <w:sz w:val="13"/>
        </w:rPr>
        <w:t> </w:t>
      </w:r>
      <w:r>
        <w:rPr>
          <w:sz w:val="16"/>
        </w:rPr>
        <w:t>Перечень</w:t>
      </w:r>
      <w:r>
        <w:rPr>
          <w:spacing w:val="-3"/>
          <w:sz w:val="16"/>
        </w:rPr>
        <w:t> </w:t>
      </w:r>
      <w:r>
        <w:rPr>
          <w:sz w:val="16"/>
        </w:rPr>
        <w:t>не</w:t>
      </w:r>
      <w:r>
        <w:rPr>
          <w:spacing w:val="-3"/>
          <w:sz w:val="16"/>
        </w:rPr>
        <w:t> </w:t>
      </w:r>
      <w:r>
        <w:rPr>
          <w:sz w:val="16"/>
        </w:rPr>
        <w:t>является</w:t>
      </w:r>
      <w:r>
        <w:rPr>
          <w:spacing w:val="-3"/>
          <w:sz w:val="16"/>
        </w:rPr>
        <w:t> </w:t>
      </w:r>
      <w:r>
        <w:rPr>
          <w:sz w:val="16"/>
        </w:rPr>
        <w:t>обязательным,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случае</w:t>
      </w:r>
      <w:r>
        <w:rPr>
          <w:spacing w:val="-3"/>
          <w:sz w:val="16"/>
        </w:rPr>
        <w:t> </w:t>
      </w:r>
      <w:r>
        <w:rPr>
          <w:sz w:val="16"/>
        </w:rPr>
        <w:t>невозможности</w:t>
      </w:r>
      <w:r>
        <w:rPr>
          <w:spacing w:val="-3"/>
          <w:sz w:val="16"/>
        </w:rPr>
        <w:t> </w:t>
      </w:r>
      <w:r>
        <w:rPr>
          <w:sz w:val="16"/>
        </w:rPr>
        <w:t>использования</w:t>
      </w:r>
      <w:r>
        <w:rPr>
          <w:spacing w:val="-3"/>
          <w:sz w:val="16"/>
        </w:rPr>
        <w:t> </w:t>
      </w:r>
      <w:r>
        <w:rPr>
          <w:sz w:val="16"/>
        </w:rPr>
        <w:t>рекомендуемых</w:t>
      </w:r>
      <w:r>
        <w:rPr>
          <w:spacing w:val="-3"/>
          <w:sz w:val="16"/>
        </w:rPr>
        <w:t> </w:t>
      </w:r>
      <w:r>
        <w:rPr>
          <w:sz w:val="16"/>
        </w:rPr>
        <w:t>площадок</w:t>
      </w:r>
      <w:r>
        <w:rPr>
          <w:spacing w:val="-3"/>
          <w:sz w:val="16"/>
        </w:rPr>
        <w:t> </w:t>
      </w:r>
      <w:r>
        <w:rPr>
          <w:sz w:val="16"/>
        </w:rPr>
        <w:t>Организатор</w:t>
      </w:r>
      <w:r>
        <w:rPr>
          <w:spacing w:val="-3"/>
          <w:sz w:val="16"/>
        </w:rPr>
        <w:t> </w:t>
      </w:r>
      <w:r>
        <w:rPr>
          <w:sz w:val="16"/>
        </w:rPr>
        <w:t>торгов</w:t>
      </w:r>
      <w:r>
        <w:rPr>
          <w:spacing w:val="-3"/>
          <w:sz w:val="16"/>
        </w:rPr>
        <w:t> </w:t>
      </w:r>
      <w:r>
        <w:rPr>
          <w:sz w:val="16"/>
        </w:rPr>
        <w:t>выбирает</w:t>
      </w:r>
      <w:r>
        <w:rPr>
          <w:spacing w:val="40"/>
          <w:sz w:val="16"/>
        </w:rPr>
        <w:t> </w:t>
      </w:r>
      <w:r>
        <w:rPr>
          <w:sz w:val="16"/>
        </w:rPr>
        <w:t>площадку по своему усмотрению;</w:t>
      </w:r>
    </w:p>
    <w:p>
      <w:pPr>
        <w:spacing w:line="174" w:lineRule="exact" w:before="0"/>
        <w:ind w:left="0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МЭТС,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АльфаЛот,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Центр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Дистанционных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торгов,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Новые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информационные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сервисы,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Сбербанк</w:t>
      </w:r>
      <w:r>
        <w:rPr>
          <w:spacing w:val="-2"/>
          <w:sz w:val="16"/>
          <w:vertAlign w:val="baseline"/>
        </w:rPr>
        <w:t> </w:t>
      </w:r>
      <w:r>
        <w:rPr>
          <w:spacing w:val="-4"/>
          <w:sz w:val="16"/>
          <w:vertAlign w:val="baseline"/>
        </w:rPr>
        <w:t>АСТ.</w:t>
      </w:r>
    </w:p>
    <w:p>
      <w:pPr>
        <w:spacing w:after="0" w:line="174" w:lineRule="exact"/>
        <w:jc w:val="left"/>
        <w:rPr>
          <w:sz w:val="16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11611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1"/>
              <w:rPr>
                <w:sz w:val="22"/>
              </w:rPr>
            </w:pPr>
            <w:r>
              <w:rPr>
                <w:sz w:val="22"/>
              </w:rPr>
              <w:t>заявок на участие в открытых торгах размещает на электронной площадке сообщение о начале представления заявок на участие в открытых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торгах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указанием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сведений,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содержащихся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сообщении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 </w:t>
            </w:r>
            <w:r>
              <w:rPr>
                <w:spacing w:val="-2"/>
                <w:sz w:val="22"/>
              </w:rPr>
              <w:t>торгах.</w:t>
            </w:r>
          </w:p>
          <w:p>
            <w:pPr>
              <w:pStyle w:val="TableParagraph"/>
              <w:ind w:right="99" w:firstLine="540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течение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двух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часов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момента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представления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заявки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</w:t>
            </w:r>
            <w:r>
              <w:rPr>
                <w:spacing w:val="-2"/>
                <w:sz w:val="22"/>
              </w:rPr>
              <w:t>представления.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Заявитель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вправе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изменить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отозвать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заявку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участие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торгах не позднее окончания срока подачи заявок на участие в торгах, направив об этом уведомление оператору электронной торговой </w:t>
            </w:r>
            <w:r>
              <w:rPr>
                <w:spacing w:val="-2"/>
                <w:sz w:val="22"/>
              </w:rPr>
              <w:t>площадки.</w:t>
            </w:r>
          </w:p>
          <w:p>
            <w:pPr>
              <w:pStyle w:val="TableParagraph"/>
              <w:ind w:right="102" w:firstLine="318"/>
              <w:rPr>
                <w:sz w:val="22"/>
              </w:rPr>
            </w:pPr>
            <w:r>
              <w:rPr>
                <w:sz w:val="22"/>
              </w:rPr>
              <w:t>Заявители, допущенные к участию в торгах, признаются участниками торгов.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Организатор торгов обязан обеспечить конфиденциальность сведений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предложений,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содержащихся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представленных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заявках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 участие в торгах, или предложений о цене Имущества Должника до начала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либо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момента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открытия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доступа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представленным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 форме электронных документов заявкам на участие в торгах.</w:t>
            </w:r>
          </w:p>
          <w:p>
            <w:pPr>
              <w:pStyle w:val="TableParagraph"/>
              <w:ind w:right="103" w:firstLine="318"/>
              <w:rPr>
                <w:sz w:val="22"/>
              </w:rPr>
            </w:pPr>
            <w:r>
              <w:rPr>
                <w:sz w:val="22"/>
              </w:rPr>
              <w:t>Решение об отказе в допуске заявителя к участию в торгах принимается в случае, если: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06" w:val="left" w:leader="none"/>
              </w:tabs>
              <w:spacing w:line="237" w:lineRule="auto" w:before="42" w:after="0"/>
              <w:ind w:left="106" w:right="102" w:firstLine="318"/>
              <w:jc w:val="both"/>
              <w:rPr>
                <w:sz w:val="22"/>
              </w:rPr>
            </w:pPr>
            <w:r>
              <w:rPr>
                <w:sz w:val="22"/>
              </w:rPr>
              <w:t>заявка на участие в торгах не соответствует требованиям, установленным Законом о банкротстве и указанным в сообщении о проведении торгов;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06" w:val="left" w:leader="none"/>
              </w:tabs>
              <w:spacing w:line="232" w:lineRule="auto" w:before="44" w:after="0"/>
              <w:ind w:left="106" w:right="104" w:firstLine="318"/>
              <w:jc w:val="both"/>
              <w:rPr>
                <w:sz w:val="22"/>
              </w:rPr>
            </w:pPr>
            <w:r>
              <w:rPr>
                <w:sz w:val="22"/>
              </w:rPr>
              <w:t>представленные заявителем документы не соответствуют установленным к ним требованиям или недостоверны;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06" w:val="left" w:leader="none"/>
              </w:tabs>
              <w:spacing w:line="237" w:lineRule="auto" w:before="43" w:after="0"/>
              <w:ind w:left="106" w:right="102" w:firstLine="318"/>
              <w:jc w:val="both"/>
              <w:rPr>
                <w:sz w:val="22"/>
              </w:rPr>
            </w:pPr>
            <w:r>
              <w:rPr>
                <w:sz w:val="22"/>
              </w:rPr>
      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      </w:r>
          </w:p>
          <w:p>
            <w:pPr>
              <w:pStyle w:val="TableParagraph"/>
              <w:spacing w:before="38"/>
              <w:ind w:right="100" w:firstLine="318"/>
              <w:rPr>
                <w:sz w:val="22"/>
              </w:rPr>
            </w:pPr>
            <w:r>
              <w:rPr>
                <w:sz w:val="22"/>
              </w:rPr>
              <w:t>Организатор торгов уведомляет всех заявителей о результатах рассмотрения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представленных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заявок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участие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торгах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признании или непризнании заявителей участниками торгов посредством направления заявителям в письменной форме или в форме электронного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документа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копий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протокола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определении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участников торгов в течение 5 (пяти) календарных дней со дня подписания указанного протокола.</w:t>
            </w:r>
          </w:p>
          <w:p>
            <w:pPr>
              <w:pStyle w:val="TableParagraph"/>
              <w:ind w:right="103" w:firstLine="346"/>
              <w:rPr>
                <w:sz w:val="22"/>
              </w:rPr>
            </w:pPr>
            <w:r>
              <w:rPr>
                <w:sz w:val="22"/>
              </w:rPr>
              <w:t>Решение о признании или об отказе в признании заявителя участником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может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быть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обжаловано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порядке,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установленном законодательством Российской Федерации.</w:t>
            </w:r>
          </w:p>
        </w:tc>
      </w:tr>
      <w:tr>
        <w:trPr>
          <w:trHeight w:val="1131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165"/>
              <w:jc w:val="left"/>
              <w:rPr>
                <w:sz w:val="22"/>
              </w:rPr>
            </w:pPr>
            <w:r>
              <w:rPr>
                <w:sz w:val="22"/>
              </w:rPr>
              <w:t>Срок подачи документов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 участие в </w:t>
            </w:r>
            <w:r>
              <w:rPr>
                <w:spacing w:val="-2"/>
                <w:sz w:val="22"/>
              </w:rPr>
              <w:t>торгах</w:t>
            </w: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1" w:firstLine="318"/>
              <w:rPr>
                <w:sz w:val="22"/>
              </w:rPr>
            </w:pPr>
            <w:r>
              <w:rPr>
                <w:sz w:val="22"/>
              </w:rPr>
              <w:t>Срок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представления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заявок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участие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торгах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должен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составлять не менее 25 (двадцати пяти) рабочих дней и не более 30 (тридцати) рабочих дней со дня опубликования и размещения сообщения о проведении торгов.</w:t>
            </w:r>
          </w:p>
        </w:tc>
      </w:tr>
      <w:tr>
        <w:trPr>
          <w:trHeight w:val="1638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17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Порядок проведения </w:t>
            </w:r>
            <w:r>
              <w:rPr>
                <w:sz w:val="22"/>
              </w:rPr>
              <w:t>торгов и подведение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их </w:t>
            </w:r>
            <w:r>
              <w:rPr>
                <w:spacing w:val="-2"/>
                <w:sz w:val="22"/>
              </w:rPr>
              <w:t>результатов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3" w:firstLine="318"/>
              <w:rPr>
                <w:sz w:val="22"/>
              </w:rPr>
            </w:pPr>
            <w:r>
              <w:rPr>
                <w:sz w:val="22"/>
              </w:rPr>
              <w:t>Заявитель приобретает статус участника аукциона с момента оформления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организатором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протокола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признании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заявителей участниками аукциона.</w:t>
            </w:r>
          </w:p>
          <w:p>
            <w:pPr>
              <w:pStyle w:val="TableParagraph"/>
              <w:ind w:right="104" w:firstLine="318"/>
              <w:rPr>
                <w:sz w:val="22"/>
              </w:rPr>
            </w:pPr>
            <w:r>
              <w:rPr>
                <w:sz w:val="22"/>
              </w:rPr>
              <w:t>Торги проводятся путем повышения начальной цены продажи на величину, кратную величине «Шага аукциона».</w:t>
            </w:r>
          </w:p>
          <w:p>
            <w:pPr>
              <w:pStyle w:val="TableParagraph"/>
              <w:spacing w:line="228" w:lineRule="exact"/>
              <w:ind w:left="424"/>
              <w:rPr>
                <w:sz w:val="22"/>
              </w:rPr>
            </w:pPr>
            <w:r>
              <w:rPr>
                <w:sz w:val="22"/>
              </w:rPr>
              <w:t>Аукцион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подачей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предложений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цене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Должника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</w:tc>
      </w:tr>
    </w:tbl>
    <w:p>
      <w:pPr>
        <w:pStyle w:val="TableParagraph"/>
        <w:spacing w:after="0" w:line="228" w:lineRule="exact"/>
        <w:rPr>
          <w:sz w:val="22"/>
        </w:rPr>
        <w:sectPr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14554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открытой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форме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проводится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следующем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порядке: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2" w:lineRule="auto" w:before="46" w:after="0"/>
              <w:ind w:left="106" w:right="101" w:firstLine="318"/>
              <w:jc w:val="both"/>
              <w:rPr>
                <w:sz w:val="22"/>
              </w:rPr>
            </w:pPr>
            <w:r>
              <w:rPr>
                <w:sz w:val="22"/>
              </w:rPr>
              <w:t>аукцион должен быть проведен не позднее 5 (пяти) рабочих дней с даты определения участников аукциона;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7" w:lineRule="auto" w:before="43" w:after="0"/>
              <w:ind w:left="106" w:right="103" w:firstLine="319"/>
              <w:jc w:val="both"/>
              <w:rPr>
                <w:sz w:val="22"/>
              </w:rPr>
            </w:pPr>
            <w:r>
              <w:rPr>
                <w:sz w:val="22"/>
              </w:rPr>
              <w:t>«Шаг аукциона» устанавливается организатором торгов в соответствии с пунктом 16 настоящего Положения и не изменяется в течение всего аукциона;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7" w:lineRule="auto" w:before="40" w:after="0"/>
              <w:ind w:left="106" w:right="101" w:firstLine="319"/>
              <w:jc w:val="both"/>
              <w:rPr>
                <w:sz w:val="22"/>
              </w:rPr>
            </w:pPr>
            <w:r>
              <w:rPr>
                <w:sz w:val="22"/>
              </w:rPr>
              <w:t>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904" w:val="left" w:leader="none"/>
              </w:tabs>
              <w:spacing w:line="232" w:lineRule="auto" w:before="44" w:after="0"/>
              <w:ind w:left="566" w:right="103" w:firstLine="0"/>
              <w:jc w:val="both"/>
              <w:rPr>
                <w:sz w:val="22"/>
              </w:rPr>
            </w:pPr>
            <w:r>
              <w:rPr>
                <w:sz w:val="22"/>
              </w:rPr>
              <w:t>в течение 60 (шестидесяти) минут с момента начала представления предложений о цене Имущества Должника;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904" w:val="left" w:leader="none"/>
              </w:tabs>
              <w:spacing w:line="232" w:lineRule="auto" w:before="48" w:after="0"/>
              <w:ind w:left="566" w:right="102" w:firstLine="0"/>
              <w:jc w:val="both"/>
              <w:rPr>
                <w:sz w:val="22"/>
              </w:rPr>
            </w:pPr>
            <w:r>
              <w:rPr>
                <w:sz w:val="22"/>
              </w:rPr>
              <w:t>в течение 30 (тридцати) минут после представления последнего предложения о цене.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2" w:lineRule="auto" w:before="48" w:after="0"/>
              <w:ind w:left="106" w:right="103" w:firstLine="318"/>
              <w:jc w:val="both"/>
              <w:rPr>
                <w:sz w:val="22"/>
              </w:rPr>
            </w:pPr>
            <w:r>
              <w:rPr>
                <w:sz w:val="22"/>
              </w:rPr>
              <w:t>победителем торгов признается участник торгов, предложивший наибольшую цену за Имущество Должника;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2" w:lineRule="auto" w:before="48" w:after="0"/>
              <w:ind w:left="106" w:right="104" w:firstLine="318"/>
              <w:jc w:val="both"/>
              <w:rPr>
                <w:sz w:val="22"/>
              </w:rPr>
            </w:pPr>
            <w:r>
              <w:rPr>
                <w:sz w:val="22"/>
              </w:rPr>
              <w:t>цена Имущества Должника, предложенная победителем аукциона, заносится в протокол об итогах аукциона;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7" w:lineRule="auto" w:before="43" w:after="0"/>
              <w:ind w:left="106" w:right="101" w:firstLine="318"/>
              <w:jc w:val="both"/>
              <w:rPr>
                <w:sz w:val="22"/>
              </w:rPr>
            </w:pPr>
            <w:r>
              <w:rPr>
                <w:sz w:val="22"/>
              </w:rPr>
              <w:t>информация об окончании аукциона размещается на сайте электронной торговой площадки автоматически в соответствии с регламентом ее работы.</w:t>
            </w:r>
          </w:p>
          <w:p>
            <w:pPr>
              <w:pStyle w:val="TableParagraph"/>
              <w:spacing w:before="38"/>
              <w:ind w:right="104" w:firstLine="318"/>
              <w:rPr>
                <w:sz w:val="22"/>
              </w:rPr>
            </w:pPr>
            <w:r>
              <w:rPr>
                <w:sz w:val="22"/>
              </w:rPr>
      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</w:t>
            </w:r>
          </w:p>
          <w:p>
            <w:pPr>
              <w:pStyle w:val="TableParagraph"/>
              <w:ind w:right="99" w:firstLine="318"/>
              <w:rPr>
                <w:sz w:val="22"/>
              </w:rPr>
            </w:pPr>
            <w:r>
              <w:rPr>
                <w:sz w:val="22"/>
              </w:rPr>
              <w:t>Протокол о результатах торгов является документом, удостоверяющим право победителя на заключение договора купли- продажи Имущества Должника.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В случае если торги признаны состоявшимися, в этом информационном сообщении должны быть указаны сведения о победителе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торгов,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сведения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наличии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</w:t>
            </w:r>
            <w:r>
              <w:rPr>
                <w:spacing w:val="-2"/>
                <w:sz w:val="22"/>
              </w:rPr>
              <w:t>является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финансовый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управляющий,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а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также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сведения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предложенной </w:t>
            </w:r>
            <w:r>
              <w:rPr>
                <w:sz w:val="22"/>
              </w:rPr>
              <w:t>победителем цене Имущества Должника.</w:t>
            </w:r>
          </w:p>
          <w:p>
            <w:pPr>
              <w:pStyle w:val="TableParagraph"/>
              <w:ind w:right="99" w:firstLine="318"/>
              <w:rPr>
                <w:sz w:val="22"/>
              </w:rPr>
            </w:pPr>
            <w:r>
              <w:rPr>
                <w:sz w:val="22"/>
              </w:rPr>
              <w:t>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</w:t>
            </w:r>
            <w:r>
              <w:rPr>
                <w:spacing w:val="-2"/>
                <w:sz w:val="22"/>
              </w:rPr>
              <w:t>несостоявшимся.</w:t>
            </w:r>
          </w:p>
          <w:p>
            <w:pPr>
              <w:pStyle w:val="TableParagraph"/>
              <w:ind w:right="105" w:firstLine="318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случае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признания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аукциона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несостоявшимся,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организатор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торгов в тот же день составляет соответствующий протокол.</w:t>
            </w:r>
          </w:p>
          <w:p>
            <w:pPr>
              <w:pStyle w:val="TableParagraph"/>
              <w:ind w:right="104" w:firstLine="318"/>
              <w:rPr>
                <w:sz w:val="22"/>
              </w:rPr>
            </w:pPr>
            <w:r>
              <w:rPr>
                <w:sz w:val="22"/>
              </w:rPr>
              <w:t>Решение организатора торгов об определении победителя торгов принимается в день подведения результатов торгов и оформляется протоколом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результатах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проведения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торгов,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котором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указываются: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37" w:lineRule="auto" w:before="42" w:after="0"/>
              <w:ind w:left="106" w:right="103" w:firstLine="318"/>
              <w:jc w:val="both"/>
              <w:rPr>
                <w:sz w:val="22"/>
              </w:rPr>
            </w:pPr>
            <w:r>
              <w:rPr>
                <w:sz w:val="22"/>
              </w:rPr>
      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06" w:val="left" w:leader="none"/>
              </w:tabs>
              <w:spacing w:line="228" w:lineRule="exact" w:before="38" w:after="0"/>
              <w:ind w:left="706" w:right="0" w:hanging="282"/>
              <w:jc w:val="both"/>
              <w:rPr>
                <w:sz w:val="22"/>
              </w:rPr>
            </w:pPr>
            <w:r>
              <w:rPr>
                <w:sz w:val="22"/>
              </w:rPr>
              <w:t>результаты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sz w:val="22"/>
              </w:rPr>
              <w:t>рассмотрения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предложений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цене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Имущества</w:t>
            </w:r>
          </w:p>
        </w:tc>
      </w:tr>
    </w:tbl>
    <w:p>
      <w:pPr>
        <w:pStyle w:val="TableParagraph"/>
        <w:spacing w:after="0" w:line="228" w:lineRule="exact"/>
        <w:jc w:val="both"/>
        <w:rPr>
          <w:sz w:val="22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14354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1"/>
              <w:rPr>
                <w:sz w:val="22"/>
              </w:rPr>
            </w:pPr>
            <w:r>
              <w:rPr>
                <w:sz w:val="22"/>
              </w:rPr>
              <w:t>Должника, представленных участниками торгов (победителем торгов признается участник торгов, предложивший наибольшую цену за Имущество Должника);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06" w:val="left" w:leader="none"/>
              </w:tabs>
              <w:spacing w:line="237" w:lineRule="auto" w:before="42" w:after="0"/>
              <w:ind w:left="106" w:right="103" w:firstLine="318"/>
              <w:jc w:val="both"/>
              <w:rPr>
                <w:sz w:val="22"/>
              </w:rPr>
            </w:pPr>
            <w:r>
              <w:rPr>
                <w:sz w:val="22"/>
              </w:rPr>
              <w:t>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06" w:val="left" w:leader="none"/>
              </w:tabs>
              <w:spacing w:line="232" w:lineRule="auto" w:before="44" w:after="0"/>
              <w:ind w:left="106" w:right="104" w:firstLine="318"/>
              <w:jc w:val="both"/>
              <w:rPr>
                <w:sz w:val="22"/>
              </w:rPr>
            </w:pPr>
            <w:r>
              <w:rPr>
                <w:sz w:val="22"/>
              </w:rPr>
              <w:t>обоснование принятого организатором торгов решения о признании участника торгов победителем.</w:t>
            </w:r>
          </w:p>
          <w:p>
            <w:pPr>
              <w:pStyle w:val="TableParagraph"/>
              <w:spacing w:before="41"/>
              <w:ind w:right="103" w:firstLine="318"/>
              <w:rPr>
                <w:sz w:val="22"/>
              </w:rPr>
            </w:pPr>
            <w:r>
              <w:rPr>
                <w:sz w:val="22"/>
              </w:rPr>
              <w:t>Решение о признании участника торгов победителем может быть обжаловано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порядке,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законодательством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Российской </w:t>
            </w:r>
            <w:r>
              <w:rPr>
                <w:spacing w:val="-2"/>
                <w:sz w:val="22"/>
              </w:rPr>
              <w:t>Федерации.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</w:t>
            </w:r>
            <w:r>
              <w:rPr>
                <w:spacing w:val="-2"/>
                <w:sz w:val="22"/>
              </w:rPr>
              <w:t>протокола.</w:t>
            </w:r>
          </w:p>
          <w:p>
            <w:pPr>
              <w:pStyle w:val="TableParagraph"/>
              <w:ind w:right="102" w:firstLine="318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течение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(пяти)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дней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даты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подписания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протокола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</w:t>
            </w:r>
          </w:p>
          <w:p>
            <w:pPr>
              <w:pStyle w:val="TableParagraph"/>
              <w:ind w:right="102" w:firstLine="318"/>
              <w:rPr>
                <w:sz w:val="22"/>
              </w:rPr>
            </w:pPr>
            <w:r>
              <w:rPr>
                <w:sz w:val="22"/>
              </w:rPr>
              <w:t>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</w:t>
            </w:r>
          </w:p>
          <w:p>
            <w:pPr>
              <w:pStyle w:val="TableParagraph"/>
              <w:ind w:right="99" w:firstLine="318"/>
              <w:rPr>
                <w:sz w:val="22"/>
              </w:rPr>
            </w:pPr>
            <w:r>
              <w:rPr>
                <w:sz w:val="22"/>
              </w:rPr>
              <w:t>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В случае если не были представлены заявки на участие в торгах, организатор торгов принимает решение о признании торгов </w:t>
            </w:r>
            <w:r>
              <w:rPr>
                <w:spacing w:val="-2"/>
                <w:sz w:val="22"/>
              </w:rPr>
              <w:t>несостоявшимися.</w:t>
            </w:r>
          </w:p>
          <w:p>
            <w:pPr>
              <w:pStyle w:val="TableParagraph"/>
              <w:ind w:right="99" w:firstLine="318"/>
              <w:rPr>
                <w:sz w:val="22"/>
              </w:rPr>
            </w:pPr>
            <w:r>
              <w:rPr>
                <w:sz w:val="22"/>
              </w:rPr>
              <w:t>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  <w:p>
            <w:pPr>
              <w:pStyle w:val="TableParagraph"/>
              <w:ind w:right="100" w:firstLine="319"/>
              <w:rPr>
                <w:sz w:val="22"/>
              </w:rPr>
            </w:pPr>
            <w:r>
              <w:rPr>
                <w:sz w:val="22"/>
              </w:rPr>
              <w:t>В случае признания торгов несостоявшимися и не заключения договора купли-продажи Имущества Должника с единственным участником торгов, а также в случае не заключения договора купли- продажи по результатам торгов, финансовый управляющий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Должника с единственным участником торгов, заключения договора купли-продажи по результатам торгов, принимает решение о проведении повторных торгов и об установлении начальной цены продажи Имущества Должника.</w:t>
            </w:r>
          </w:p>
          <w:p>
            <w:pPr>
              <w:pStyle w:val="TableParagraph"/>
              <w:spacing w:line="250" w:lineRule="atLeast" w:before="16"/>
              <w:ind w:right="103" w:firstLine="318"/>
              <w:rPr>
                <w:sz w:val="22"/>
              </w:rPr>
            </w:pPr>
            <w:r>
              <w:rPr>
                <w:sz w:val="22"/>
              </w:rPr>
              <w:t>Повторные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торги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проводятся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порядке,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установленном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Законом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 банкротстве.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Начальная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цена</w:t>
            </w:r>
            <w:r>
              <w:rPr>
                <w:spacing w:val="68"/>
                <w:w w:val="150"/>
                <w:sz w:val="22"/>
              </w:rPr>
              <w:t> </w:t>
            </w:r>
            <w:r>
              <w:rPr>
                <w:sz w:val="22"/>
              </w:rPr>
              <w:t>продажи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Должника</w:t>
            </w:r>
            <w:r>
              <w:rPr>
                <w:spacing w:val="68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на</w:t>
            </w:r>
          </w:p>
        </w:tc>
      </w:tr>
    </w:tbl>
    <w:p>
      <w:pPr>
        <w:pStyle w:val="TableParagraph"/>
        <w:spacing w:after="0" w:line="250" w:lineRule="atLeast"/>
        <w:rPr>
          <w:sz w:val="22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6777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ind w:right="101"/>
              <w:rPr>
                <w:b/>
                <w:sz w:val="22"/>
              </w:rPr>
            </w:pPr>
            <w:r>
              <w:rPr>
                <w:sz w:val="22"/>
              </w:rPr>
              <w:t>повторных торгах устанавливается на 10% (десять процентов) ниже начальной цены продажи Имущества Должника, установленной в соответствии с Законом о банкротстве на первоначальных торгах, в размере –</w:t>
            </w:r>
            <w:r>
              <w:rPr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1 147 500,00 </w:t>
            </w:r>
            <w:r>
              <w:rPr>
                <w:sz w:val="22"/>
              </w:rPr>
              <w:t>руб</w:t>
            </w:r>
            <w:r>
              <w:rPr>
                <w:b/>
                <w:sz w:val="22"/>
              </w:rPr>
              <w:t>.</w:t>
            </w:r>
          </w:p>
          <w:p>
            <w:pPr>
              <w:pStyle w:val="TableParagraph"/>
              <w:ind w:right="103" w:firstLine="318"/>
              <w:rPr>
                <w:sz w:val="22"/>
              </w:rPr>
            </w:pPr>
            <w:r>
              <w:rPr>
                <w:sz w:val="22"/>
              </w:rPr>
              <w:t>Денежные средства, вырученные от реализации Имущества Должника, распределяются в порядке и очередности, установленном пунктом 5 статьи 213.27 Закона о банкротстве.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В случае признания несостоявшимися повторных торгов, Конкурсный кредитор вправе оставить предмет залога за собой с оценкой его в сумме на 10% (Десять процентов) ниже начальной продажной цены на повторных торгах, в порядке, установленном Законом о банкротстве.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Конкурсный кредитор при оставлении предмета залога за собой обязан перечислить денежные средства в размере, определяемом в соответствии с пунктом 5 статьи 213.27 Закона о банкротстве, на специальный банковский счет Должника в порядке, установленном пунктом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статьи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138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Закона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банкротстве,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течение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(десяти)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дней с даты направления финансовому управляющему заявления об оставлении предмета залога за собой.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В случае если повторные торги по продаже Имущества Должника будут признаны несостоявшимися,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Банк не использует право кредитора оставить предмет залога за собой. Имущество должника подлежит продаже посредством публичного предложения.</w:t>
            </w:r>
          </w:p>
        </w:tc>
      </w:tr>
      <w:tr>
        <w:trPr>
          <w:trHeight w:val="3488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737"/>
              <w:rPr>
                <w:sz w:val="22"/>
              </w:rPr>
            </w:pPr>
            <w:r>
              <w:rPr>
                <w:spacing w:val="-2"/>
                <w:sz w:val="22"/>
              </w:rPr>
              <w:t>Условия возврата задатка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3" w:firstLine="318"/>
              <w:rPr>
                <w:sz w:val="22"/>
              </w:rPr>
            </w:pPr>
            <w:r>
              <w:rPr>
                <w:sz w:val="22"/>
              </w:rPr>
              <w:t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</w:t>
            </w:r>
            <w:r>
              <w:rPr>
                <w:spacing w:val="-2"/>
                <w:sz w:val="22"/>
              </w:rPr>
              <w:t>торгов.</w:t>
            </w:r>
          </w:p>
          <w:p>
            <w:pPr>
              <w:pStyle w:val="TableParagraph"/>
              <w:ind w:left="424"/>
              <w:rPr>
                <w:sz w:val="22"/>
              </w:rPr>
            </w:pPr>
            <w:r>
              <w:rPr>
                <w:sz w:val="22"/>
              </w:rPr>
              <w:t>Задаток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подлежит</w:t>
            </w:r>
            <w:r>
              <w:rPr>
                <w:spacing w:val="-2"/>
                <w:sz w:val="22"/>
              </w:rPr>
              <w:t> возврату: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07" w:val="left" w:leader="none"/>
              </w:tabs>
              <w:spacing w:line="237" w:lineRule="auto" w:before="42" w:after="0"/>
              <w:ind w:left="106" w:right="102" w:firstLine="318"/>
              <w:jc w:val="both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случае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отказа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уклонения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победителя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06" w:val="left" w:leader="none"/>
              </w:tabs>
              <w:spacing w:line="237" w:lineRule="auto" w:before="42" w:after="0"/>
              <w:ind w:left="106" w:right="102" w:firstLine="318"/>
              <w:jc w:val="both"/>
              <w:rPr>
                <w:sz w:val="22"/>
              </w:rPr>
            </w:pPr>
            <w:r>
              <w:rPr>
                <w:sz w:val="22"/>
              </w:rPr>
              <w:t>в случае нарушения покупателем условий договора купли- продажи по сроку оплаты Имущества Должника, продавец вправе в одностороннем порядке отказаться от исполнения договора купли- продажи, что влечет прекращение его действия.</w:t>
            </w:r>
          </w:p>
        </w:tc>
      </w:tr>
      <w:tr>
        <w:trPr>
          <w:trHeight w:val="4199" w:hRule="atLeast"/>
        </w:trPr>
        <w:tc>
          <w:tcPr>
            <w:tcW w:w="593" w:type="dxa"/>
          </w:tcPr>
          <w:p>
            <w:pPr>
              <w:pStyle w:val="TableParagraph"/>
              <w:spacing w:before="6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1662" w:type="dxa"/>
          </w:tcPr>
          <w:p>
            <w:pPr>
              <w:pStyle w:val="TableParagraph"/>
              <w:spacing w:before="65"/>
              <w:ind w:left="107" w:right="9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Проведение </w:t>
            </w:r>
            <w:r>
              <w:rPr>
                <w:sz w:val="22"/>
              </w:rPr>
              <w:t>торгов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форме </w:t>
            </w:r>
            <w:r>
              <w:rPr>
                <w:spacing w:val="-2"/>
                <w:sz w:val="22"/>
              </w:rPr>
              <w:t>публичного предложения</w:t>
            </w:r>
          </w:p>
        </w:tc>
        <w:tc>
          <w:tcPr>
            <w:tcW w:w="6835" w:type="dxa"/>
          </w:tcPr>
          <w:p>
            <w:pPr>
              <w:pStyle w:val="TableParagraph"/>
              <w:spacing w:line="266" w:lineRule="auto" w:before="32"/>
              <w:ind w:right="102" w:firstLine="709"/>
              <w:rPr>
                <w:sz w:val="22"/>
              </w:rPr>
            </w:pPr>
            <w:r>
              <w:rPr>
                <w:sz w:val="22"/>
              </w:rPr>
              <w:t>Продажа залогового имущества происходит посредством публичного предложения осуществляется в соответствии с требованиями, установленными пунктом 4 статьи 139 Закона о </w:t>
            </w:r>
            <w:r>
              <w:rPr>
                <w:spacing w:val="-2"/>
                <w:sz w:val="22"/>
              </w:rPr>
              <w:t>банкротстве.</w:t>
            </w:r>
          </w:p>
          <w:p>
            <w:pPr>
              <w:pStyle w:val="TableParagraph"/>
              <w:spacing w:line="266" w:lineRule="auto" w:before="0"/>
              <w:ind w:right="98" w:firstLine="709"/>
              <w:rPr>
                <w:sz w:val="22"/>
              </w:rPr>
            </w:pPr>
            <w:r>
              <w:rPr>
                <w:sz w:val="22"/>
              </w:rPr>
              <w:t>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 в размере </w:t>
            </w:r>
            <w:r>
              <w:rPr>
                <w:b/>
                <w:sz w:val="22"/>
              </w:rPr>
              <w:t>1 147 500,00 </w:t>
            </w:r>
            <w:r>
              <w:rPr>
                <w:sz w:val="22"/>
              </w:rPr>
              <w:t>рублей.</w:t>
            </w:r>
          </w:p>
          <w:p>
            <w:pPr>
              <w:pStyle w:val="TableParagraph"/>
              <w:spacing w:line="266" w:lineRule="auto" w:before="0"/>
              <w:ind w:right="102" w:firstLine="709"/>
              <w:rPr>
                <w:sz w:val="22"/>
              </w:rPr>
            </w:pPr>
            <w:r>
              <w:rPr>
                <w:sz w:val="22"/>
              </w:rPr>
              <w:t>Срок действия публичного предложения 49 (сорок девять) – календарных дней с момента начала приема заявок в соответствии с опубликованным сообщением о торгах на электронной торговой </w:t>
            </w:r>
            <w:r>
              <w:rPr>
                <w:spacing w:val="-2"/>
                <w:sz w:val="22"/>
              </w:rPr>
              <w:t>площадке.</w:t>
            </w:r>
          </w:p>
          <w:p>
            <w:pPr>
              <w:pStyle w:val="TableParagraph"/>
              <w:spacing w:line="250" w:lineRule="exact" w:before="0"/>
              <w:ind w:firstLine="709"/>
              <w:rPr>
                <w:sz w:val="22"/>
              </w:rPr>
            </w:pPr>
            <w:r>
              <w:rPr>
                <w:sz w:val="22"/>
              </w:rPr>
              <w:t>При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отсутствии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течение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(семи)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календарных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дней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заявок</w:t>
            </w:r>
          </w:p>
          <w:p>
            <w:pPr>
              <w:pStyle w:val="TableParagraph"/>
              <w:spacing w:line="280" w:lineRule="atLeast" w:before="0"/>
              <w:ind w:right="103"/>
              <w:rPr>
                <w:sz w:val="22"/>
              </w:rPr>
            </w:pPr>
            <w:r>
              <w:rPr>
                <w:sz w:val="22"/>
              </w:rPr>
              <w:t>на участие в торгах путем публичного предложения, содержащих предложение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о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цене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Имущества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Должника,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которая</w:t>
            </w:r>
            <w:r>
              <w:rPr>
                <w:spacing w:val="37"/>
                <w:sz w:val="22"/>
              </w:rPr>
              <w:t>  </w:t>
            </w:r>
            <w:r>
              <w:rPr>
                <w:sz w:val="22"/>
              </w:rPr>
              <w:t>не</w:t>
            </w:r>
            <w:r>
              <w:rPr>
                <w:spacing w:val="37"/>
                <w:sz w:val="22"/>
              </w:rPr>
              <w:t>  </w:t>
            </w:r>
            <w:r>
              <w:rPr>
                <w:spacing w:val="-4"/>
                <w:sz w:val="22"/>
              </w:rPr>
              <w:t>ниже</w:t>
            </w:r>
          </w:p>
        </w:tc>
      </w:tr>
    </w:tbl>
    <w:p>
      <w:pPr>
        <w:pStyle w:val="TableParagraph"/>
        <w:spacing w:after="0" w:line="280" w:lineRule="atLeast"/>
        <w:rPr>
          <w:sz w:val="22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14438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line="266" w:lineRule="auto" w:before="32"/>
              <w:ind w:right="103"/>
              <w:rPr>
                <w:sz w:val="22"/>
              </w:rPr>
            </w:pPr>
            <w:r>
              <w:rPr>
                <w:sz w:val="22"/>
              </w:rPr>
              <w:t>установленной начальной цены продажи Имущества Должника на повторных торгах, цена продажи подлежит снижению.</w:t>
            </w:r>
          </w:p>
          <w:p>
            <w:pPr>
              <w:pStyle w:val="TableParagraph"/>
              <w:spacing w:line="266" w:lineRule="auto" w:before="0"/>
              <w:ind w:right="103" w:firstLine="709"/>
              <w:rPr>
                <w:sz w:val="22"/>
              </w:rPr>
            </w:pPr>
            <w:r>
              <w:rPr>
                <w:sz w:val="22"/>
              </w:rPr>
              <w:t>Величина снижения начальной цены (шаг снижения) – 5% (пять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процентов)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начальной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продажной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цены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Имущества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Должника на повторных торгах.</w:t>
            </w:r>
          </w:p>
          <w:p>
            <w:pPr>
              <w:pStyle w:val="TableParagraph"/>
              <w:spacing w:line="266" w:lineRule="auto" w:before="0"/>
              <w:ind w:right="102" w:firstLine="709"/>
              <w:rPr>
                <w:sz w:val="22"/>
              </w:rPr>
            </w:pPr>
            <w:r>
              <w:rPr>
                <w:sz w:val="22"/>
              </w:rPr>
              <w:t>Минимальная продажная цена, ниже которой стоимость не может снижаться, составляет – 70% (семьдесят процентов) от начальной продажной цены Имущества Должника на повторных торгах –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b/>
                <w:sz w:val="22"/>
              </w:rPr>
              <w:t>803 250,00 </w:t>
            </w:r>
            <w:r>
              <w:rPr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line="250" w:lineRule="exact" w:before="0"/>
              <w:ind w:left="814"/>
              <w:rPr>
                <w:b/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1 147 500,00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3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1 090 125,00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7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1 032 750,00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7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975 375,00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7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918 000,00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7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860 625,00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tabs>
                <w:tab w:pos="2285" w:val="left" w:leader="none"/>
              </w:tabs>
              <w:spacing w:before="27"/>
              <w:ind w:left="814"/>
              <w:jc w:val="left"/>
              <w:rPr>
                <w:b/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этап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803 250,00 </w:t>
            </w:r>
            <w:r>
              <w:rPr>
                <w:b/>
                <w:spacing w:val="-4"/>
                <w:sz w:val="22"/>
              </w:rPr>
              <w:t>руб.</w:t>
            </w:r>
          </w:p>
          <w:p>
            <w:pPr>
              <w:pStyle w:val="TableParagraph"/>
              <w:spacing w:line="266" w:lineRule="auto" w:before="27"/>
              <w:ind w:right="101" w:firstLine="709"/>
              <w:rPr>
                <w:sz w:val="22"/>
              </w:rPr>
            </w:pPr>
            <w:r>
              <w:rPr>
                <w:sz w:val="22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</w:t>
            </w:r>
            <w:r>
              <w:rPr>
                <w:spacing w:val="-2"/>
                <w:sz w:val="22"/>
              </w:rPr>
              <w:t>предложения.</w:t>
            </w:r>
          </w:p>
          <w:p>
            <w:pPr>
              <w:pStyle w:val="TableParagraph"/>
              <w:spacing w:line="266" w:lineRule="auto" w:before="0"/>
              <w:ind w:right="101" w:firstLine="709"/>
              <w:rPr>
                <w:sz w:val="22"/>
              </w:rPr>
            </w:pPr>
            <w:r>
              <w:rPr>
                <w:sz w:val="22"/>
              </w:rPr>
      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>
            <w:pPr>
              <w:pStyle w:val="TableParagraph"/>
              <w:spacing w:line="266" w:lineRule="auto" w:before="0"/>
              <w:ind w:right="101" w:firstLine="709"/>
              <w:rPr>
                <w:sz w:val="22"/>
              </w:rPr>
            </w:pPr>
            <w:r>
              <w:rPr>
                <w:sz w:val="22"/>
              </w:rPr>
      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</w:t>
            </w:r>
            <w:r>
              <w:rPr>
                <w:spacing w:val="-2"/>
                <w:sz w:val="22"/>
              </w:rPr>
              <w:t>предложения.</w:t>
            </w:r>
          </w:p>
          <w:p>
            <w:pPr>
              <w:pStyle w:val="TableParagraph"/>
              <w:spacing w:line="266" w:lineRule="auto" w:before="0"/>
              <w:ind w:right="106" w:firstLine="709"/>
              <w:rPr>
                <w:sz w:val="22"/>
              </w:rPr>
            </w:pP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даты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определения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победителя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торгов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продаже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Имущества Должника посредством публичного предложения прием заявок </w:t>
            </w:r>
            <w:r>
              <w:rPr>
                <w:spacing w:val="-2"/>
                <w:sz w:val="22"/>
              </w:rPr>
              <w:t>прекращается.</w:t>
            </w:r>
          </w:p>
          <w:p>
            <w:pPr>
              <w:pStyle w:val="TableParagraph"/>
              <w:spacing w:line="250" w:lineRule="atLeast" w:before="0"/>
              <w:ind w:right="100" w:firstLine="318"/>
              <w:rPr>
                <w:sz w:val="22"/>
              </w:rPr>
            </w:pPr>
            <w:r>
              <w:rPr>
                <w:sz w:val="22"/>
              </w:rPr>
              <w:t>В случае если имущество должника не будет реализовано посредством публичного предложения, при достижении минимально допустимой цены (цена отсечения) продажи имущества должника, Публичное акционерное общество «Сбербанк России» в течение 30 календарных дней вносит изменения в порядок продажи, путем снижения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минимально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допустимой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цены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(цены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отсечения)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продажи</w:t>
            </w:r>
          </w:p>
        </w:tc>
      </w:tr>
    </w:tbl>
    <w:p>
      <w:pPr>
        <w:pStyle w:val="TableParagraph"/>
        <w:spacing w:after="0" w:line="250" w:lineRule="atLeast"/>
        <w:rPr>
          <w:sz w:val="22"/>
        </w:rPr>
        <w:sectPr>
          <w:type w:val="continuous"/>
          <w:pgSz w:w="11910" w:h="16840"/>
          <w:pgMar w:header="0" w:footer="523" w:top="1100" w:bottom="720" w:left="1700" w:right="708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662"/>
        <w:gridCol w:w="6835"/>
      </w:tblGrid>
      <w:tr>
        <w:trPr>
          <w:trHeight w:val="2316" w:hRule="atLeast"/>
        </w:trPr>
        <w:tc>
          <w:tcPr>
            <w:tcW w:w="59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835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имущества</w:t>
            </w:r>
            <w:r>
              <w:rPr>
                <w:spacing w:val="48"/>
                <w:sz w:val="22"/>
              </w:rPr>
              <w:t>  </w:t>
            </w:r>
            <w:r>
              <w:rPr>
                <w:sz w:val="22"/>
              </w:rPr>
              <w:t>должника</w:t>
            </w:r>
            <w:r>
              <w:rPr>
                <w:spacing w:val="48"/>
                <w:sz w:val="22"/>
              </w:rPr>
              <w:t>  </w:t>
            </w:r>
            <w:r>
              <w:rPr>
                <w:sz w:val="22"/>
              </w:rPr>
              <w:t>или</w:t>
            </w:r>
            <w:r>
              <w:rPr>
                <w:spacing w:val="48"/>
                <w:sz w:val="22"/>
              </w:rPr>
              <w:t>  </w:t>
            </w:r>
            <w:r>
              <w:rPr>
                <w:sz w:val="22"/>
              </w:rPr>
              <w:t>Публичное</w:t>
            </w:r>
            <w:r>
              <w:rPr>
                <w:spacing w:val="48"/>
                <w:sz w:val="22"/>
              </w:rPr>
              <w:t>  </w:t>
            </w:r>
            <w:r>
              <w:rPr>
                <w:sz w:val="22"/>
              </w:rPr>
              <w:t>Акционерное</w:t>
            </w:r>
            <w:r>
              <w:rPr>
                <w:spacing w:val="48"/>
                <w:sz w:val="22"/>
              </w:rPr>
              <w:t>  </w:t>
            </w:r>
            <w:r>
              <w:rPr>
                <w:spacing w:val="-2"/>
                <w:sz w:val="22"/>
              </w:rPr>
              <w:t>Общество</w:t>
            </w:r>
          </w:p>
          <w:p>
            <w:pPr>
              <w:pStyle w:val="TableParagraph"/>
              <w:spacing w:before="0"/>
              <w:ind w:right="101"/>
              <w:rPr>
                <w:sz w:val="22"/>
              </w:rPr>
            </w:pPr>
            <w:r>
              <w:rPr>
                <w:sz w:val="22"/>
              </w:rPr>
              <w:t>«Сбербанк России» вправе оставить имущество за собой по минимальной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допустимой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цене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(цене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отсечения)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продажи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имущества. 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этом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случае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Публичное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Акционерное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Общество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«Сбербанк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России» обязано перечислить денежные средства в размере двадцати процентов от стоимости имущества (цены отсечения), оставленного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за собой, на специальный банковский счет в течение 10 (десяти) календарных дней с даты направления конкурсному управляющему заявления об оставлении имущества за собой.</w:t>
            </w:r>
          </w:p>
        </w:tc>
      </w:tr>
      <w:tr>
        <w:trPr>
          <w:trHeight w:val="4247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 w:right="29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Условия оплаты </w:t>
            </w:r>
            <w:r>
              <w:rPr>
                <w:sz w:val="22"/>
              </w:rPr>
              <w:t>Имущества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 </w:t>
            </w:r>
            <w:r>
              <w:rPr>
                <w:spacing w:val="-2"/>
                <w:sz w:val="22"/>
              </w:rPr>
              <w:t>снятия обременения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left="424"/>
              <w:rPr>
                <w:sz w:val="22"/>
              </w:rPr>
            </w:pPr>
            <w:r>
              <w:rPr>
                <w:sz w:val="22"/>
              </w:rPr>
              <w:t>Платежи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осуществляются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денежной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форме.</w:t>
            </w:r>
          </w:p>
          <w:p>
            <w:pPr>
              <w:pStyle w:val="TableParagraph"/>
              <w:ind w:right="99" w:firstLine="318"/>
              <w:rPr>
                <w:sz w:val="22"/>
              </w:rPr>
            </w:pPr>
            <w:r>
              <w:rPr>
                <w:sz w:val="22"/>
              </w:rPr>
              <w:t>Победитель торгов на основании договора купли-продажи осуществляет платеж в денежной форме путем перечисления денежных средств на специальный банковский счет Должника, открытый финансовым управляющим в соответствии с пунктом 3 статьи 138 Закона о банкротстве.</w:t>
            </w:r>
          </w:p>
          <w:p>
            <w:pPr>
              <w:pStyle w:val="TableParagraph"/>
              <w:ind w:right="101" w:firstLine="318"/>
              <w:rPr>
                <w:sz w:val="22"/>
              </w:rPr>
            </w:pPr>
            <w:r>
              <w:rPr>
                <w:sz w:val="22"/>
              </w:rPr>
              <w:t>Денежные средства, вырученные от реализации заложенного Имущества Должника, направляются Организатором торгов на погашение требований Конкурсного кредитора в соответствии с пп. 2 и 2.1 ст.138 Закона о банкротстве в течение одного рабочего дня с даты перечисления их покупателем на специальный банковский счет </w:t>
            </w:r>
            <w:r>
              <w:rPr>
                <w:spacing w:val="-2"/>
                <w:sz w:val="22"/>
              </w:rPr>
              <w:t>Должника.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После поступления денежных средств в счет погашения требований, обеспеченных залогом, Банк приступает к проведению мероприятий по снятию обременения с заложенного Имущества </w:t>
            </w:r>
            <w:r>
              <w:rPr>
                <w:spacing w:val="-2"/>
                <w:sz w:val="22"/>
              </w:rPr>
              <w:t>Должника.</w:t>
            </w:r>
          </w:p>
        </w:tc>
      </w:tr>
      <w:tr>
        <w:trPr>
          <w:trHeight w:val="1890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Отмена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торгов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0" w:firstLine="318"/>
              <w:rPr>
                <w:sz w:val="22"/>
              </w:rPr>
            </w:pPr>
            <w:r>
              <w:rPr>
                <w:sz w:val="22"/>
              </w:rPr>
              <w:t>Объявленные торги в соответствии с настоящим </w:t>
            </w:r>
            <w:r>
              <w:rPr>
                <w:sz w:val="22"/>
              </w:rPr>
              <w:t>Положением могут быть отменены решением Конкурсного кредитора с обязательной публикацией отказа в Едином Федеральном реестре сведений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банкротстве,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электронной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торговой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площадке,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срок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не позднее чем за три дня до даты проведения торгов.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Внесенные задатки, в случае отмены торгов, подлежат возврату </w:t>
            </w:r>
            <w:r>
              <w:rPr>
                <w:sz w:val="22"/>
              </w:rPr>
              <w:t>в течение 5 (пяти) рабочих дней.</w:t>
            </w:r>
          </w:p>
        </w:tc>
      </w:tr>
      <w:tr>
        <w:trPr>
          <w:trHeight w:val="4167" w:hRule="atLeast"/>
        </w:trPr>
        <w:tc>
          <w:tcPr>
            <w:tcW w:w="593" w:type="dxa"/>
          </w:tcPr>
          <w:p>
            <w:pPr>
              <w:pStyle w:val="TableParagraph"/>
              <w:spacing w:before="45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1662" w:type="dxa"/>
          </w:tcPr>
          <w:p>
            <w:pPr>
              <w:pStyle w:val="TableParagraph"/>
              <w:spacing w:before="45"/>
              <w:ind w:left="107" w:right="295"/>
              <w:jc w:val="left"/>
              <w:rPr>
                <w:sz w:val="22"/>
              </w:rPr>
            </w:pPr>
            <w:r>
              <w:rPr>
                <w:sz w:val="22"/>
              </w:rPr>
              <w:t>Сообщение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 </w:t>
            </w:r>
            <w:r>
              <w:rPr>
                <w:spacing w:val="-2"/>
                <w:sz w:val="22"/>
              </w:rPr>
              <w:t>результатах проведении торгов</w:t>
            </w:r>
          </w:p>
        </w:tc>
        <w:tc>
          <w:tcPr>
            <w:tcW w:w="6835" w:type="dxa"/>
          </w:tcPr>
          <w:p>
            <w:pPr>
              <w:pStyle w:val="TableParagraph"/>
              <w:spacing w:before="45"/>
              <w:ind w:right="101" w:firstLine="318"/>
              <w:rPr>
                <w:sz w:val="22"/>
              </w:rPr>
            </w:pPr>
            <w:r>
              <w:rPr>
                <w:sz w:val="22"/>
              </w:rPr>
              <w:t>В течение 15 (пятнадцати) рабочих дней со дня подписания протокола о результатах торгов или принятия решения о признании торгов несостоявшимися организатор торгов публикует сообщение о результатах проведения торгов путём его включения в Единый федеральный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реестр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сведений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банкротстве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соответствии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со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ст.</w:t>
            </w:r>
          </w:p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z w:val="22"/>
              </w:rPr>
              <w:t>213.7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Закона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банкротстве.</w:t>
            </w:r>
          </w:p>
          <w:p>
            <w:pPr>
              <w:pStyle w:val="TableParagraph"/>
              <w:ind w:right="100" w:firstLine="318"/>
              <w:rPr>
                <w:sz w:val="22"/>
              </w:rPr>
            </w:pPr>
            <w:r>
              <w:rPr>
                <w:sz w:val="22"/>
              </w:rPr>
              <w:t>В случае если торги признаны состоявшимися, в этом информационном сообщении должны быть указаны сведения о победителе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торгов,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сведения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наличии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или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</w:t>
            </w:r>
            <w:r>
              <w:rPr>
                <w:spacing w:val="-2"/>
                <w:sz w:val="22"/>
              </w:rPr>
              <w:t>является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финансовый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управляющий,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а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также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сведения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предложенной </w:t>
            </w:r>
            <w:r>
              <w:rPr>
                <w:sz w:val="22"/>
              </w:rPr>
              <w:t>победителем цене Имущества Должника.</w:t>
            </w:r>
          </w:p>
        </w:tc>
      </w:tr>
    </w:tbl>
    <w:p>
      <w:pPr>
        <w:pStyle w:val="BodyText"/>
        <w:spacing w:before="21"/>
      </w:pPr>
    </w:p>
    <w:p>
      <w:pPr>
        <w:tabs>
          <w:tab w:pos="4073" w:val="left" w:leader="none"/>
          <w:tab w:pos="6423" w:val="left" w:leader="none"/>
        </w:tabs>
        <w:spacing w:before="0"/>
        <w:ind w:left="1" w:right="1591" w:firstLine="0"/>
        <w:jc w:val="left"/>
        <w:rPr>
          <w:b/>
          <w:sz w:val="22"/>
        </w:rPr>
      </w:pPr>
      <w:r>
        <w:rPr>
          <w:b/>
          <w:sz w:val="22"/>
        </w:rPr>
        <w:t>Представитель ПАО Сбербанк</w:t>
        <w:tab/>
      </w:r>
      <w:r>
        <w:rPr>
          <w:b/>
          <w:sz w:val="22"/>
        </w:rPr>
        <w:drawing>
          <wp:inline distT="0" distB="0" distL="0" distR="0">
            <wp:extent cx="933564" cy="58156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564" cy="58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2"/>
        </w:rPr>
      </w:r>
      <w:r>
        <w:rPr>
          <w:sz w:val="22"/>
        </w:rPr>
        <w:tab/>
      </w:r>
      <w:r>
        <w:rPr>
          <w:b/>
          <w:sz w:val="22"/>
        </w:rPr>
        <w:t>Кургузова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Т.Г. по доверенности</w:t>
      </w:r>
    </w:p>
    <w:sectPr>
      <w:type w:val="continuous"/>
      <w:pgSz w:w="11910" w:h="16840"/>
      <w:pgMar w:header="0" w:footer="523" w:top="1100" w:bottom="72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nsolas">
    <w:altName w:val="Consolas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1088">
              <wp:simplePos x="0" y="0"/>
              <wp:positionH relativeFrom="page">
                <wp:posOffset>1080135</wp:posOffset>
              </wp:positionH>
              <wp:positionV relativeFrom="page">
                <wp:posOffset>10233024</wp:posOffset>
              </wp:positionV>
              <wp:extent cx="9525" cy="95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9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9525">
                            <a:moveTo>
                              <a:pt x="9526" y="0"/>
                            </a:moveTo>
                            <a:lnTo>
                              <a:pt x="0" y="0"/>
                            </a:lnTo>
                            <a:lnTo>
                              <a:pt x="0" y="9526"/>
                            </a:lnTo>
                            <a:lnTo>
                              <a:pt x="9526" y="9526"/>
                            </a:lnTo>
                            <a:lnTo>
                              <a:pt x="952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5.050003pt;margin-top:805.749939pt;width:.75008pt;height:.75008pt;mso-position-horizontal-relative:page;mso-position-vertical-relative:page;z-index:-15995392" id="docshape1" filled="true" fillcolor="#000000" stroked="false">
              <v:fill type="solid"/>
              <w10:wrap type="none"/>
            </v:rect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-"/>
      <w:lvlJc w:val="left"/>
      <w:pPr>
        <w:ind w:left="106" w:hanging="284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106" w:hanging="283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6" w:hanging="283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-"/>
      <w:lvlJc w:val="left"/>
      <w:pPr>
        <w:ind w:left="566" w:hanging="339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6" w:hanging="3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52" w:hanging="3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48" w:hanging="3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44" w:hanging="3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40" w:hanging="3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36" w:hanging="3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32" w:hanging="339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06" w:hanging="283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6" w:hanging="282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6" w:hanging="282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6" w:hanging="283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06" w:hanging="283"/>
      </w:pPr>
      <w:rPr>
        <w:rFonts w:hint="default" w:ascii="Consolas" w:hAnsi="Consolas" w:eastAsia="Consolas" w:cs="Consolas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2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5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7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90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6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807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80" w:hanging="283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0"/>
      <w:ind w:left="106"/>
      <w:jc w:val="both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fedconsultant.ca.sbrf.ru/cons/cgi/online.cgi?req=doc&amp;base=LAW&amp;n=218241&amp;rnd=263249.2064421864&amp;dst=102136&amp;fld=134" TargetMode="External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Петросян Никита Владимирович</dc:creator>
  <dcterms:created xsi:type="dcterms:W3CDTF">2025-12-11T10:37:41Z</dcterms:created>
  <dcterms:modified xsi:type="dcterms:W3CDTF">2025-12-11T10:37:41Z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Р7-Офис/2025.3.2.1007</vt:lpwstr>
  </property>
  <property fmtid="{D5CDD505-2E9C-101B-9397-08002B2CF9AE}" pid="4" name="LastSaved">
    <vt:filetime>2025-12-11T00:00:00Z</vt:filetime>
  </property>
  <property fmtid="{D5CDD505-2E9C-101B-9397-08002B2CF9AE}" pid="5" name="Producer">
    <vt:lpwstr>Р7-Офис/2025.3.2.1007</vt:lpwstr>
  </property>
</Properties>
</file>