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ind w:firstLine="709"/>
        <w:jc w:val="center"/>
        <w:outlineLvl w:val="0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</w:t>
      </w:r>
    </w:p>
    <w:p>
      <w:pPr>
        <w:pStyle w:val="Normal"/>
        <w:numPr>
          <w:ilvl w:val="0"/>
          <w:numId w:val="0"/>
        </w:numPr>
        <w:ind w:firstLine="709"/>
        <w:jc w:val="center"/>
        <w:outlineLvl w:val="0"/>
        <w:rPr/>
      </w:pPr>
      <w:r>
        <w:rPr>
          <w:b/>
          <w:bCs/>
          <w:sz w:val="22"/>
          <w:szCs w:val="22"/>
        </w:rPr>
        <w:t>купли-продажи  автотранспортного средства № 1</w:t>
      </w:r>
    </w:p>
    <w:p>
      <w:pPr>
        <w:pStyle w:val="Normal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/>
      </w:pPr>
      <w:r>
        <w:rPr>
          <w:sz w:val="22"/>
          <w:szCs w:val="22"/>
        </w:rPr>
        <w:t>г. Владимир</w:t>
        <w:tab/>
        <w:tab/>
        <w:tab/>
        <w:tab/>
        <w:tab/>
        <w:tab/>
        <w:tab/>
        <w:tab/>
        <w:tab/>
        <w:t xml:space="preserve">     «__» _________ 202</w:t>
      </w:r>
      <w:r>
        <w:rPr>
          <w:sz w:val="22"/>
          <w:szCs w:val="22"/>
        </w:rPr>
        <w:t>6</w:t>
      </w:r>
      <w:r>
        <w:rPr>
          <w:sz w:val="22"/>
          <w:szCs w:val="22"/>
        </w:rPr>
        <w:t xml:space="preserve"> г.</w:t>
      </w:r>
    </w:p>
    <w:p>
      <w:pPr>
        <w:pStyle w:val="Normal"/>
        <w:ind w:firstLine="709"/>
        <w:jc w:val="both"/>
        <w:rPr>
          <w:sz w:val="22"/>
          <w:szCs w:val="22"/>
          <w:highlight w:val="yellow"/>
        </w:rPr>
      </w:pPr>
      <w:r>
        <w:rPr>
          <w:sz w:val="22"/>
          <w:szCs w:val="22"/>
          <w:highlight w:val="yellow"/>
        </w:rPr>
      </w:r>
    </w:p>
    <w:p>
      <w:pPr>
        <w:pStyle w:val="Normal"/>
        <w:ind w:firstLine="709"/>
        <w:jc w:val="both"/>
        <w:rPr/>
      </w:pPr>
      <w:r>
        <w:rPr>
          <w:rStyle w:val="S1"/>
          <w:b w:val="false"/>
          <w:bCs/>
          <w:i w:val="false"/>
          <w:caps w:val="false"/>
          <w:smallCaps w:val="false"/>
          <w:color w:val="333333"/>
          <w:spacing w:val="0"/>
          <w:sz w:val="22"/>
          <w:szCs w:val="22"/>
          <w:highlight w:val="white"/>
          <w:shd w:fill="FFFFFF" w:val="clear"/>
          <w:lang w:val="ru-RU"/>
        </w:rPr>
        <w:t xml:space="preserve">Поликарпов Сергей Юрьевич (дата рождения: 21.02.1984, место рождения: г. Владимир, адрес регистрации (место жительства): 600035, г. Владимир, ул. Безыменского, д. 17Г, кв. 254, СНИЛС 074-871-886-15, ИНН 332906181903) </w:t>
      </w:r>
      <w:r>
        <w:rPr>
          <w:sz w:val="22"/>
          <w:szCs w:val="22"/>
        </w:rPr>
        <w:t>в лице финансового управляющего Мизина Алексея Сергеевича (</w:t>
      </w:r>
      <w:r>
        <w:rPr>
          <w:sz w:val="22"/>
          <w:szCs w:val="22"/>
          <w:shd w:fill="FFFFFF" w:val="clear"/>
        </w:rPr>
        <w:t>ИНН 332909437783, СНИЛС 151-383-934 62, (рег. №19973), почтовый адрес: 600017, г. Владимир, ул. Гороховая, д. 9, этаж 3 (член Ассоциации СРО "ЦААУ", адрес: 119017, г. Москва, 1-й Казачий пер., д. 8, стр.1, офис 2, ИНН 7731024000, ОГРН 1107799028523),</w:t>
      </w:r>
      <w:r>
        <w:rPr>
          <w:sz w:val="22"/>
          <w:szCs w:val="22"/>
        </w:rPr>
        <w:t xml:space="preserve"> действующего на основании решения </w:t>
      </w:r>
      <w:r>
        <w:rPr>
          <w:rStyle w:val="S1"/>
          <w:bCs/>
          <w:color w:val="333333"/>
          <w:sz w:val="22"/>
          <w:szCs w:val="22"/>
          <w:highlight w:val="white"/>
          <w:shd w:fill="FFFFFF" w:val="clear"/>
        </w:rPr>
        <w:t xml:space="preserve">Арбитражного суда Владимирской области от </w:t>
      </w:r>
      <w:r>
        <w:rPr>
          <w:rStyle w:val="S1"/>
          <w:b w:val="false"/>
          <w:bCs/>
          <w:i w:val="false"/>
          <w:caps w:val="false"/>
          <w:smallCaps w:val="false"/>
          <w:color w:val="333333"/>
          <w:spacing w:val="0"/>
          <w:sz w:val="24"/>
          <w:szCs w:val="24"/>
          <w:highlight w:val="white"/>
          <w:shd w:fill="FFFFFF" w:val="clear"/>
          <w:lang w:val="ru-RU"/>
        </w:rPr>
        <w:t>03.03.2026 по делу № А11-13180/2025</w:t>
      </w:r>
      <w:r>
        <w:rPr>
          <w:sz w:val="22"/>
          <w:szCs w:val="22"/>
        </w:rPr>
        <w:t>, именуемый в дальнейшем «Продавец», с одной стороны, и _______ в лице _______, действующего на основании ______, именуемое в дальнейшем «Покупатель», при совместном упоминании именуемые «Стороны», в соответствии с протоколом № ___ от ___ о результатах проведения торгов заключили настоящий договор о нижеследующем:</w:t>
      </w:r>
    </w:p>
    <w:p>
      <w:pPr>
        <w:pStyle w:val="Normal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numPr>
          <w:ilvl w:val="0"/>
          <w:numId w:val="4"/>
        </w:numPr>
        <w:rPr>
          <w:rFonts w:ascii="Times New Roman" w:hAnsi="Times New Roman" w:cs="Times New Roman"/>
          <w:b/>
          <w:b/>
          <w:bCs/>
          <w:sz w:val="22"/>
          <w:szCs w:val="22"/>
        </w:rPr>
      </w:pPr>
      <w:r>
        <w:rPr>
          <w:rFonts w:cs="Times New Roman" w:ascii="Times New Roman" w:hAnsi="Times New Roman"/>
          <w:b/>
          <w:bCs/>
          <w:sz w:val="22"/>
          <w:szCs w:val="22"/>
        </w:rPr>
        <w:t>ПРЕДМЕТ ДОГОВОРА</w:t>
      </w:r>
    </w:p>
    <w:p>
      <w:pPr>
        <w:pStyle w:val="Normal"/>
        <w:rPr/>
      </w:pPr>
      <w:r>
        <w:rPr/>
      </w:r>
    </w:p>
    <w:p>
      <w:pPr>
        <w:pStyle w:val="Normal"/>
        <w:ind w:firstLine="709"/>
        <w:jc w:val="both"/>
        <w:rPr/>
      </w:pPr>
      <w:r>
        <w:rPr>
          <w:sz w:val="22"/>
          <w:szCs w:val="22"/>
        </w:rPr>
        <w:t xml:space="preserve">1.1. В соответствии с результатами открытых торгов в форме аукциона с открытой формой подачи предложения о цене по продаже имущества, принадлежащего </w:t>
      </w:r>
      <w:r>
        <w:rPr>
          <w:sz w:val="22"/>
          <w:szCs w:val="22"/>
        </w:rPr>
        <w:t>Поликарпову С.Ю.</w:t>
      </w:r>
      <w:r>
        <w:rPr>
          <w:sz w:val="22"/>
          <w:szCs w:val="22"/>
        </w:rPr>
        <w:t>, итоги которого подведены ___________ оформленные в виде протокола о результатах проведения торгов по лоту №1 согласно Положения о рядке, сроках и условиях продажи имущества Должника, а также Федерального закона от 26.10.2002 № 127-ФЗ «О несостоятельности (банкротстве)», Продавец передает в собственность Покупателю, а Покупатель обязуется принять и оплатить следующее имущество, именуемое в дальнейшем «Имущество»: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ind w:left="0" w:firstLine="709"/>
        <w:contextualSpacing/>
        <w:jc w:val="both"/>
        <w:rPr/>
      </w:pPr>
      <w:r>
        <w:rPr>
          <w:rFonts w:eastAsia="Times New Roman" w:cs="Times New Roman"/>
          <w:b w:val="false"/>
          <w:bCs w:val="false"/>
          <w:color w:val="000000"/>
          <w:kern w:val="2"/>
          <w:sz w:val="22"/>
          <w:szCs w:val="22"/>
          <w:lang w:val="ru-RU" w:eastAsia="ru-RU"/>
        </w:rPr>
        <w:t xml:space="preserve">автомобиль </w:t>
      </w:r>
      <w:r>
        <w:rPr>
          <w:rFonts w:eastAsia="Times New Roman" w:cs="Times New Roman"/>
          <w:b w:val="false"/>
          <w:bCs w:val="false"/>
          <w:color w:val="000000"/>
          <w:kern w:val="2"/>
          <w:sz w:val="22"/>
          <w:szCs w:val="22"/>
          <w:lang w:val="en-US" w:eastAsia="ru-RU"/>
        </w:rPr>
        <w:t xml:space="preserve">EXEED VX, </w:t>
      </w:r>
      <w:r>
        <w:rPr>
          <w:rFonts w:eastAsia="Times New Roman" w:cs="Times New Roman"/>
          <w:b w:val="false"/>
          <w:bCs w:val="false"/>
          <w:color w:val="000000"/>
          <w:kern w:val="2"/>
          <w:sz w:val="22"/>
          <w:szCs w:val="22"/>
          <w:lang w:val="ru-RU" w:eastAsia="ru-RU"/>
        </w:rPr>
        <w:t xml:space="preserve">государственный регистрационный номер О979УЕ, </w:t>
      </w:r>
      <w:r>
        <w:rPr>
          <w:rFonts w:eastAsia="Times New Roman" w:cs="Times New Roman"/>
          <w:b w:val="false"/>
          <w:bCs w:val="false"/>
          <w:color w:val="000000"/>
          <w:kern w:val="2"/>
          <w:sz w:val="22"/>
          <w:szCs w:val="22"/>
          <w:lang w:val="en-US" w:eastAsia="ru-RU"/>
        </w:rPr>
        <w:t xml:space="preserve">VIN LVTDD24B8ND331288, </w:t>
      </w:r>
      <w:r>
        <w:rPr>
          <w:rFonts w:eastAsia="Times New Roman" w:cs="Times New Roman"/>
          <w:b w:val="false"/>
          <w:bCs w:val="false"/>
          <w:color w:val="000000"/>
          <w:kern w:val="2"/>
          <w:sz w:val="22"/>
          <w:szCs w:val="22"/>
          <w:lang w:val="ru-RU" w:eastAsia="ru-RU"/>
        </w:rPr>
        <w:t>год выпуска 2022</w:t>
      </w:r>
      <w:r>
        <w:rPr>
          <w:sz w:val="22"/>
          <w:szCs w:val="22"/>
        </w:rPr>
        <w:t>.</w:t>
      </w:r>
    </w:p>
    <w:p>
      <w:pPr>
        <w:pStyle w:val="Normal"/>
        <w:ind w:firstLine="709"/>
        <w:jc w:val="both"/>
        <w:rPr>
          <w:rFonts w:eastAsia="Arial Unicode MS"/>
          <w:sz w:val="22"/>
          <w:szCs w:val="22"/>
        </w:rPr>
      </w:pPr>
      <w:r>
        <w:rPr>
          <w:sz w:val="22"/>
          <w:szCs w:val="22"/>
        </w:rPr>
        <w:t xml:space="preserve">1.2. </w:t>
      </w:r>
      <w:r>
        <w:rPr>
          <w:rFonts w:eastAsia="Arial Unicode MS"/>
          <w:sz w:val="22"/>
          <w:szCs w:val="22"/>
        </w:rPr>
        <w:t>Имущество принадлежит Продавцу на праве собственности,</w:t>
      </w:r>
      <w:r>
        <w:rPr>
          <w:sz w:val="22"/>
          <w:szCs w:val="22"/>
        </w:rPr>
        <w:t xml:space="preserve"> обременения в отношении Имущества отсутствуют.</w:t>
      </w:r>
    </w:p>
    <w:p>
      <w:pPr>
        <w:pStyle w:val="ConsNonformat"/>
        <w:tabs>
          <w:tab w:val="clear" w:pos="708"/>
          <w:tab w:val="left" w:pos="993" w:leader="none"/>
        </w:tabs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1.3. Подписанием настоящего договора Покупатель подтверждает, что он ознакомился с документами, подтверждающими права Продавца на приобретаемое имущество, осмотрел имущество и не имеет претензий к Продавцу по параметрам, характеристикам и техническому состоянию имущества.</w:t>
      </w:r>
    </w:p>
    <w:p>
      <w:pPr>
        <w:pStyle w:val="ConsNonformat"/>
        <w:tabs>
          <w:tab w:val="clear" w:pos="708"/>
          <w:tab w:val="left" w:pos="993" w:leader="none"/>
        </w:tabs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Style31"/>
        <w:ind w:firstLine="709"/>
        <w:rPr>
          <w:rFonts w:ascii="Times New Roman" w:hAnsi="Times New Roman" w:cs="Times New Roman"/>
          <w:b/>
          <w:b/>
          <w:bCs/>
          <w:sz w:val="22"/>
          <w:szCs w:val="22"/>
        </w:rPr>
      </w:pPr>
      <w:r>
        <w:rPr>
          <w:rFonts w:cs="Times New Roman" w:ascii="Times New Roman" w:hAnsi="Times New Roman"/>
          <w:b/>
          <w:bCs/>
          <w:sz w:val="22"/>
          <w:szCs w:val="22"/>
        </w:rPr>
        <w:t>2. ЦЕНА И ПОРЯДОК РАСЧЕТОВ</w:t>
      </w:r>
    </w:p>
    <w:p>
      <w:pPr>
        <w:pStyle w:val="Normal"/>
        <w:rPr/>
      </w:pPr>
      <w:r>
        <w:rPr/>
      </w:r>
      <w:bookmarkStart w:id="0" w:name="sub_200"/>
      <w:bookmarkStart w:id="1" w:name="sub_200"/>
      <w:bookmarkEnd w:id="1"/>
    </w:p>
    <w:p>
      <w:pPr>
        <w:pStyle w:val="Style31"/>
        <w:ind w:firstLine="709"/>
        <w:rPr>
          <w:rFonts w:ascii="Times New Roman" w:hAnsi="Times New Roman" w:eastAsia="Arial Unicode MS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2.1. Стоимость Имущества, указанного в п. 1.1. настоящего договора, определена на основании предложения Покупателя о цене в соответствии с протоколом о результатах проведения торгов по лоту № 1 и </w:t>
      </w:r>
      <w:r>
        <w:rPr>
          <w:rFonts w:cs="Times New Roman" w:ascii="Times New Roman" w:hAnsi="Times New Roman"/>
          <w:b/>
          <w:sz w:val="22"/>
          <w:szCs w:val="22"/>
        </w:rPr>
        <w:t>составляет __________ руб</w:t>
      </w:r>
      <w:r>
        <w:rPr>
          <w:rFonts w:cs="Times New Roman" w:ascii="Times New Roman" w:hAnsi="Times New Roman"/>
          <w:sz w:val="22"/>
          <w:szCs w:val="22"/>
        </w:rPr>
        <w:t>.</w:t>
      </w:r>
      <w:r>
        <w:rPr>
          <w:rFonts w:eastAsia="Arial Unicode MS" w:cs="Times New Roman" w:ascii="Times New Roman" w:hAnsi="Times New Roman"/>
          <w:sz w:val="22"/>
          <w:szCs w:val="22"/>
        </w:rPr>
        <w:t xml:space="preserve"> НДС не облагается. 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2"/>
          <w:szCs w:val="22"/>
          <w:lang w:eastAsia="ar-SA"/>
        </w:rPr>
      </w:pPr>
      <w:r>
        <w:rPr>
          <w:sz w:val="22"/>
          <w:szCs w:val="22"/>
        </w:rPr>
        <w:t xml:space="preserve">2.2. С учетом уплаченного Покупателем на дату заключения настоящего договора задатка в сумме </w:t>
      </w:r>
      <w:r>
        <w:rPr>
          <w:b/>
          <w:sz w:val="22"/>
          <w:szCs w:val="22"/>
        </w:rPr>
        <w:t>_________ рублей без учета НДС</w:t>
      </w:r>
      <w:r>
        <w:rPr>
          <w:sz w:val="22"/>
          <w:szCs w:val="22"/>
        </w:rPr>
        <w:t xml:space="preserve">, доплата стоимости Имущества, причитающаяся с Покупателя Продавцу составляет </w:t>
      </w:r>
      <w:r>
        <w:rPr>
          <w:b/>
          <w:sz w:val="22"/>
          <w:szCs w:val="22"/>
        </w:rPr>
        <w:t>__________ рублей</w:t>
      </w:r>
      <w:r>
        <w:rPr>
          <w:sz w:val="22"/>
          <w:szCs w:val="22"/>
        </w:rPr>
        <w:t>. Задаток засчитывается в счет оплаты цены за Имущество.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2"/>
          <w:szCs w:val="22"/>
          <w:lang w:eastAsia="ar-SA"/>
        </w:rPr>
      </w:pPr>
      <w:r>
        <w:rPr>
          <w:sz w:val="22"/>
          <w:szCs w:val="22"/>
        </w:rPr>
        <w:t xml:space="preserve">Оплата суммы, указанной в пункте 2.1. настоящего Договора, производится Покупателем не позднее 30 (тридцати) дней с момента </w:t>
      </w:r>
      <w:r>
        <w:rPr>
          <w:spacing w:val="-1"/>
          <w:sz w:val="22"/>
          <w:szCs w:val="22"/>
        </w:rPr>
        <w:t>подписания настоящего Договора безналичным расчетом</w:t>
      </w:r>
    </w:p>
    <w:p>
      <w:pPr>
        <w:pStyle w:val="Style31"/>
        <w:ind w:firstLine="709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2.3. Датой оплаты считается дата зачисления денежных средств на банковский счет Продавца.</w:t>
      </w:r>
    </w:p>
    <w:p>
      <w:pPr>
        <w:pStyle w:val="Normal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2.4. В случае нарушения срока, указанного в п. 2.2 настоящего договора, Продавец вправе в одностороннем внесудебном порядке отказаться от исполнения договора.</w:t>
      </w:r>
    </w:p>
    <w:p>
      <w:pPr>
        <w:pStyle w:val="Normal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Уведомление об отказе от исполнения договора направляется Покупателю одним из следующих способов по выбору Продавца: заказной корреспонденцией, телеграммой, нарочным.</w:t>
      </w:r>
    </w:p>
    <w:p>
      <w:pPr>
        <w:pStyle w:val="Normal"/>
        <w:numPr>
          <w:ilvl w:val="0"/>
          <w:numId w:val="0"/>
        </w:numPr>
        <w:ind w:firstLine="709"/>
        <w:jc w:val="both"/>
        <w:outlineLvl w:val="2"/>
        <w:rPr>
          <w:sz w:val="22"/>
          <w:szCs w:val="22"/>
        </w:rPr>
      </w:pPr>
      <w:r>
        <w:rPr>
          <w:sz w:val="22"/>
          <w:szCs w:val="22"/>
        </w:rPr>
        <w:t>Договор считается прекращенным с момента получения Покупателем уведомления об отказе от исполнения договора. Сообщение считается полученным Покупателем и в тех случаях, если оно поступило Покупателю (в отделение почтовой связи по месту нахождения Покупателя), но по обстоятельствам, зависящим от Покупателя, не было ему вручено или Покупатель не ознакомился с ним.</w:t>
      </w:r>
    </w:p>
    <w:p>
      <w:pPr>
        <w:pStyle w:val="Normal"/>
        <w:numPr>
          <w:ilvl w:val="0"/>
          <w:numId w:val="0"/>
        </w:numPr>
        <w:ind w:firstLine="709"/>
        <w:jc w:val="both"/>
        <w:outlineLvl w:val="2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yle31"/>
        <w:ind w:firstLine="709"/>
        <w:rPr>
          <w:rFonts w:ascii="Times New Roman" w:hAnsi="Times New Roman" w:cs="Times New Roman"/>
          <w:b/>
          <w:b/>
          <w:bCs/>
          <w:sz w:val="22"/>
          <w:szCs w:val="22"/>
        </w:rPr>
      </w:pPr>
      <w:r>
        <w:rPr>
          <w:rFonts w:cs="Times New Roman" w:ascii="Times New Roman" w:hAnsi="Times New Roman"/>
          <w:b/>
          <w:bCs/>
          <w:sz w:val="22"/>
          <w:szCs w:val="22"/>
        </w:rPr>
        <w:t>3. ПЕРЕДАЧА ИМУЩЕСТВА</w:t>
      </w:r>
    </w:p>
    <w:p>
      <w:pPr>
        <w:pStyle w:val="Normal"/>
        <w:rPr/>
      </w:pPr>
      <w:r>
        <w:rPr/>
      </w:r>
      <w:bookmarkStart w:id="2" w:name="sub_300"/>
      <w:bookmarkStart w:id="3" w:name="sub_300"/>
      <w:bookmarkEnd w:id="3"/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3.1. Имущество передается Покупателю в течение пяти дней с даты исполнения им обязанности по оплате в соответствии с условиями настоящего договора.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3.2. Датой передачи имущества Покупателю считается дата подписания акта приема-передачи. Имущество передается по месту его нахождения. С момента подписания протокола об определении победителя торгов финансовый управляющий не несет ответственность за сохранность имущества должника.</w:t>
      </w:r>
    </w:p>
    <w:p>
      <w:pPr>
        <w:pStyle w:val="Style31"/>
        <w:ind w:firstLine="709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3.3. Право собственности Покупателя на имущество возникает с момента подписания акта приема-передачи. </w:t>
      </w:r>
    </w:p>
    <w:p>
      <w:pPr>
        <w:pStyle w:val="Normal"/>
        <w:widowControl w:val="false"/>
        <w:numPr>
          <w:ilvl w:val="1"/>
          <w:numId w:val="1"/>
        </w:numPr>
        <w:shd w:val="clear" w:color="auto" w:fill="FFFFFF"/>
        <w:ind w:left="0" w:firstLine="709"/>
        <w:jc w:val="both"/>
        <w:rPr>
          <w:spacing w:val="-1"/>
          <w:sz w:val="22"/>
          <w:szCs w:val="22"/>
          <w:lang w:eastAsia="ar-SA"/>
        </w:rPr>
      </w:pPr>
      <w:r>
        <w:rPr>
          <w:spacing w:val="-1"/>
          <w:sz w:val="22"/>
          <w:szCs w:val="22"/>
        </w:rPr>
        <w:t>Все необходимые расходы по государственной регистрации перехода прав на Имущество несет Покупатель.</w:t>
      </w:r>
    </w:p>
    <w:p>
      <w:pPr>
        <w:pStyle w:val="Normal"/>
        <w:ind w:firstLine="709"/>
        <w:jc w:val="both"/>
        <w:rPr/>
      </w:pPr>
      <w:r>
        <w:rPr/>
      </w:r>
      <w:bookmarkStart w:id="4" w:name="sub_400"/>
      <w:bookmarkStart w:id="5" w:name="sub_400"/>
      <w:bookmarkEnd w:id="5"/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4. ПОРЯДОК РАЗРЕШЕНИЯ РАЗНОГЛАСИЙ И СПОРОВ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4.1. Стороны будут стремиться разрешать все споры и разногласия, возникшие в связи с настоящим договором, путем переговоров.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4.2. При невозможности достижения согласия споры и разногласия, возникшие из настоящего договора или в связи с ним, подлежат рассмотрению в соответствии с законодательством Российской Федерации.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5. ОТВЕТСТВЕННОСТЬ СТОРОН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Style28"/>
        <w:tabs>
          <w:tab w:val="clear" w:pos="708"/>
          <w:tab w:val="left" w:pos="993" w:leader="none"/>
        </w:tabs>
        <w:ind w:firstLine="709"/>
        <w:jc w:val="both"/>
        <w:rPr>
          <w:b w:val="false"/>
          <w:b w:val="false"/>
          <w:sz w:val="22"/>
          <w:szCs w:val="22"/>
        </w:rPr>
      </w:pPr>
      <w:r>
        <w:rPr>
          <w:b w:val="false"/>
          <w:sz w:val="22"/>
          <w:szCs w:val="22"/>
        </w:rPr>
        <w:t>5.1. В случае неисполнения или ненадлежащего исполнения обязательств по настоящему договору, стороны несут ответственность, предусмотренную законодательством Российской Федерации.</w:t>
      </w:r>
    </w:p>
    <w:p>
      <w:pPr>
        <w:pStyle w:val="Normal"/>
        <w:widowControl w:val="false"/>
        <w:numPr>
          <w:ilvl w:val="1"/>
          <w:numId w:val="2"/>
        </w:numPr>
        <w:shd w:val="clear" w:color="auto" w:fill="FFFFFF"/>
        <w:tabs>
          <w:tab w:val="clear" w:pos="708"/>
          <w:tab w:val="left" w:pos="1037" w:leader="none"/>
        </w:tabs>
        <w:ind w:left="0" w:firstLine="709"/>
        <w:jc w:val="both"/>
        <w:rPr/>
      </w:pPr>
      <w:r>
        <w:rPr>
          <w:spacing w:val="-1"/>
          <w:sz w:val="22"/>
          <w:szCs w:val="22"/>
        </w:rPr>
        <w:t xml:space="preserve">Стороны договорились, что непоступление денежных средств в счет </w:t>
      </w:r>
      <w:r>
        <w:rPr>
          <w:sz w:val="22"/>
          <w:szCs w:val="22"/>
        </w:rPr>
        <w:t xml:space="preserve">оплаты Имущества в сумме и в сроки, указанные в п.п. 2.1.-2.2.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>
        <w:rPr>
          <w:spacing w:val="-1"/>
          <w:sz w:val="22"/>
          <w:szCs w:val="22"/>
        </w:rPr>
        <w:t>уведомив Покупателя о прекращении действия настоящего Договора.</w:t>
      </w:r>
    </w:p>
    <w:p>
      <w:pPr>
        <w:pStyle w:val="Normal"/>
        <w:shd w:val="clear" w:color="auto" w:fill="FFFFFF"/>
        <w:ind w:firstLine="709"/>
        <w:jc w:val="both"/>
        <w:rPr>
          <w:sz w:val="22"/>
          <w:szCs w:val="22"/>
        </w:rPr>
      </w:pPr>
      <w:r>
        <w:rPr>
          <w:spacing w:val="-2"/>
          <w:sz w:val="22"/>
          <w:szCs w:val="22"/>
        </w:rPr>
        <w:t xml:space="preserve">Настоящий Договор прекращает свое действие с момента направления </w:t>
      </w:r>
      <w:r>
        <w:rPr>
          <w:spacing w:val="-1"/>
          <w:sz w:val="22"/>
          <w:szCs w:val="22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>
        <w:rPr>
          <w:sz w:val="22"/>
          <w:szCs w:val="22"/>
        </w:rPr>
        <w:t>действия настоящего Договора не требуется.</w:t>
      </w:r>
    </w:p>
    <w:p>
      <w:pPr>
        <w:pStyle w:val="Normal"/>
        <w:shd w:val="clear" w:color="auto" w:fill="FFFFFF"/>
        <w:tabs>
          <w:tab w:val="clear" w:pos="708"/>
          <w:tab w:val="left" w:pos="1219" w:leader="none"/>
        </w:tabs>
        <w:ind w:firstLine="709"/>
        <w:jc w:val="both"/>
        <w:rPr>
          <w:sz w:val="22"/>
          <w:szCs w:val="22"/>
        </w:rPr>
      </w:pPr>
      <w:r>
        <w:rPr>
          <w:spacing w:val="-9"/>
          <w:sz w:val="22"/>
          <w:szCs w:val="22"/>
        </w:rPr>
        <w:t>5.3.</w:t>
      </w:r>
      <w:r>
        <w:rPr>
          <w:sz w:val="22"/>
          <w:szCs w:val="22"/>
        </w:rPr>
        <w:tab/>
        <w:t xml:space="preserve">В случае уклонения Покупателя от фактического принятия </w:t>
      </w:r>
      <w:r>
        <w:rPr>
          <w:spacing w:val="-1"/>
          <w:sz w:val="22"/>
          <w:szCs w:val="22"/>
        </w:rPr>
        <w:t xml:space="preserve">Имущества в установленный в настоящем Договоре срок он уплачивает </w:t>
      </w:r>
      <w:r>
        <w:rPr>
          <w:sz w:val="22"/>
          <w:szCs w:val="22"/>
        </w:rPr>
        <w:t>Продавцу пеню в размере 0,1% от общей стоимости Имущества за каждый день просрочки.</w:t>
      </w:r>
    </w:p>
    <w:p>
      <w:pPr>
        <w:pStyle w:val="Style33"/>
        <w:spacing w:before="0" w:after="0"/>
        <w:ind w:firstLine="709"/>
        <w:jc w:val="both"/>
        <w:rPr>
          <w:rFonts w:ascii="Times New Roman" w:hAnsi="Times New Roman"/>
          <w:sz w:val="22"/>
          <w:szCs w:val="22"/>
          <w:highlight w:val="yellow"/>
          <w:lang w:val="ru-RU" w:eastAsia="ar-SA"/>
        </w:rPr>
      </w:pPr>
      <w:r>
        <w:rPr>
          <w:rFonts w:ascii="Times New Roman" w:hAnsi="Times New Roman"/>
          <w:sz w:val="22"/>
          <w:szCs w:val="22"/>
          <w:highlight w:val="yellow"/>
          <w:lang w:val="ru-RU" w:eastAsia="ar-SA"/>
        </w:rPr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6. ДЕЙСТВИЕ НАСТОЯЩЕГО ДОГОВОРА И ПРОЧИЕ УСЛОВИЯ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6.1. Настоящий договор вступает в силу с даты его подписания и действует до полного исполнения сторонами своих обязательств, либо даты его расторжения.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6.2. Изменение и расторжение настоящего договора допускается только по соглашению сторон, за исключением случаев, предусмотренных настоящим договором.</w:t>
      </w:r>
    </w:p>
    <w:p>
      <w:pPr>
        <w:pStyle w:val="Normal"/>
        <w:shd w:val="clear" w:color="auto" w:fill="FFFFFF"/>
        <w:ind w:firstLine="709"/>
        <w:jc w:val="both"/>
        <w:rPr>
          <w:sz w:val="22"/>
          <w:szCs w:val="22"/>
          <w:lang w:eastAsia="ar-SA"/>
        </w:rPr>
      </w:pPr>
      <w:r>
        <w:rPr>
          <w:sz w:val="22"/>
          <w:szCs w:val="22"/>
        </w:rPr>
        <w:t xml:space="preserve">6.3. Настоящий Договор купли-продажи имущества, составлен в трех экземплярах, имеющих </w:t>
      </w:r>
      <w:r>
        <w:rPr>
          <w:spacing w:val="-1"/>
          <w:sz w:val="22"/>
          <w:szCs w:val="22"/>
        </w:rPr>
        <w:t xml:space="preserve">одинаковую юридическую силу, по одному экземпляру для каждой из Сторон и </w:t>
      </w:r>
      <w:r>
        <w:rPr>
          <w:sz w:val="22"/>
          <w:szCs w:val="22"/>
        </w:rPr>
        <w:t>экземпляр для уполномоченного регистрирующего органа.</w:t>
      </w:r>
    </w:p>
    <w:p>
      <w:pPr>
        <w:pStyle w:val="Style32"/>
        <w:tabs>
          <w:tab w:val="clear" w:pos="708"/>
          <w:tab w:val="left" w:pos="-1843" w:leader="none"/>
          <w:tab w:val="left" w:pos="0" w:leader="none"/>
          <w:tab w:val="left" w:pos="993" w:leader="none"/>
        </w:tabs>
        <w:ind w:firstLine="709"/>
        <w:rPr>
          <w:rFonts w:ascii="Times New Roman" w:hAnsi="Times New Roman"/>
          <w:highlight w:val="yellow"/>
        </w:rPr>
      </w:pPr>
      <w:r>
        <w:rPr>
          <w:rFonts w:ascii="Times New Roman" w:hAnsi="Times New Roman"/>
          <w:highlight w:val="yellow"/>
        </w:rPr>
      </w:r>
    </w:p>
    <w:p>
      <w:pPr>
        <w:pStyle w:val="Style32"/>
        <w:tabs>
          <w:tab w:val="clear" w:pos="708"/>
          <w:tab w:val="left" w:pos="-1843" w:leader="none"/>
          <w:tab w:val="left" w:pos="0" w:leader="none"/>
          <w:tab w:val="left" w:pos="993" w:leader="none"/>
        </w:tabs>
        <w:ind w:firstLine="709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w:t>7. С</w:t>
      </w:r>
      <w:r>
        <w:rPr>
          <w:rFonts w:ascii="Times New Roman" w:hAnsi="Times New Roman"/>
          <w:b/>
          <w:lang w:val="ru-RU"/>
        </w:rPr>
        <w:t>ВЕДЕНИЯ О СТОРОНАХ</w:t>
      </w:r>
    </w:p>
    <w:p>
      <w:pPr>
        <w:pStyle w:val="Style32"/>
        <w:tabs>
          <w:tab w:val="clear" w:pos="708"/>
          <w:tab w:val="left" w:pos="-1843" w:leader="none"/>
          <w:tab w:val="left" w:pos="0" w:leader="none"/>
          <w:tab w:val="left" w:pos="993" w:leader="none"/>
        </w:tabs>
        <w:ind w:firstLine="709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tbl>
      <w:tblPr>
        <w:tblStyle w:val="afc"/>
        <w:tblW w:w="9622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811"/>
        <w:gridCol w:w="4810"/>
      </w:tblGrid>
      <w:tr>
        <w:trPr/>
        <w:tc>
          <w:tcPr>
            <w:tcW w:w="48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ПРОДАВЕЦ</w:t>
            </w:r>
          </w:p>
          <w:p>
            <w:pPr>
              <w:pStyle w:val="Normal"/>
              <w:jc w:val="both"/>
              <w:rPr/>
            </w:pPr>
            <w:r>
              <w:rPr>
                <w:rStyle w:val="S1"/>
                <w:b/>
                <w:bCs/>
                <w:color w:val="333333"/>
                <w:sz w:val="22"/>
                <w:szCs w:val="22"/>
                <w:highlight w:val="white"/>
                <w:shd w:fill="FFFFFF" w:val="clear"/>
              </w:rPr>
              <w:t>Поликарпов Сергей Юрьевич</w:t>
            </w:r>
          </w:p>
          <w:p>
            <w:pPr>
              <w:pStyle w:val="Normal"/>
              <w:jc w:val="both"/>
              <w:rPr/>
            </w:pPr>
            <w:r>
              <w:rPr>
                <w:rStyle w:val="S1"/>
                <w:b w:val="false"/>
                <w:bCs w:val="false"/>
                <w:sz w:val="22"/>
                <w:szCs w:val="22"/>
                <w:shd w:fill="FFFFFF" w:val="clear"/>
              </w:rPr>
              <w:t xml:space="preserve">в лице финансового управляющего Мизина Алексея Сергеевича, действующего на основании решения </w:t>
            </w:r>
            <w:r>
              <w:rPr>
                <w:rStyle w:val="S1"/>
                <w:b w:val="false"/>
                <w:bCs w:val="false"/>
                <w:color w:val="333333"/>
                <w:sz w:val="22"/>
                <w:szCs w:val="22"/>
                <w:highlight w:val="white"/>
                <w:shd w:fill="FFFFFF" w:val="clear"/>
              </w:rPr>
              <w:t xml:space="preserve">Арбитражного суда Владимирской области от </w:t>
            </w:r>
            <w:r>
              <w:rPr>
                <w:rStyle w:val="S1"/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24"/>
                <w:szCs w:val="24"/>
                <w:highlight w:val="white"/>
                <w:shd w:fill="FFFFFF" w:val="clear"/>
                <w:lang w:val="ru-RU"/>
              </w:rPr>
              <w:t>03.03.2026 по делу № А11-13180/2025</w:t>
            </w:r>
          </w:p>
          <w:p>
            <w:pPr>
              <w:pStyle w:val="Normal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Реквизиты счета:</w:t>
            </w:r>
          </w:p>
          <w:p>
            <w:pPr>
              <w:pStyle w:val="Normal"/>
              <w:jc w:val="both"/>
              <w:rPr/>
            </w:pPr>
            <w:r>
              <w:rPr>
                <w:bCs/>
                <w:sz w:val="22"/>
                <w:szCs w:val="22"/>
              </w:rPr>
              <w:t xml:space="preserve">Получатель: </w:t>
            </w:r>
            <w:r>
              <w:rPr>
                <w:bCs/>
                <w:sz w:val="22"/>
                <w:szCs w:val="22"/>
              </w:rPr>
              <w:t>Поликарпов Сергей Юрьевич</w:t>
            </w:r>
          </w:p>
          <w:p>
            <w:pPr>
              <w:pStyle w:val="Normal"/>
              <w:jc w:val="both"/>
              <w:rPr/>
            </w:pPr>
            <w:r>
              <w:rPr>
                <w:bCs/>
                <w:sz w:val="22"/>
                <w:szCs w:val="22"/>
              </w:rPr>
              <w:t xml:space="preserve">счет № </w:t>
            </w:r>
            <w:r>
              <w:rPr>
                <w:bCs/>
                <w:sz w:val="22"/>
                <w:szCs w:val="22"/>
              </w:rPr>
              <w:t xml:space="preserve">40817810210003925207, Ульяновское отделение № 8588 ПАО «Сбербанк», </w:t>
            </w:r>
          </w:p>
          <w:p>
            <w:pPr>
              <w:pStyle w:val="Normal"/>
              <w:jc w:val="both"/>
              <w:rPr/>
            </w:pPr>
            <w:r>
              <w:rPr>
                <w:bCs/>
                <w:sz w:val="22"/>
                <w:szCs w:val="22"/>
              </w:rPr>
              <w:t xml:space="preserve">БИК 047308602, </w:t>
            </w:r>
          </w:p>
          <w:p>
            <w:pPr>
              <w:pStyle w:val="Normal"/>
              <w:jc w:val="both"/>
              <w:rPr/>
            </w:pPr>
            <w:r>
              <w:rPr>
                <w:bCs/>
                <w:sz w:val="22"/>
                <w:szCs w:val="22"/>
              </w:rPr>
              <w:t xml:space="preserve">ИНН 7707083893, </w:t>
            </w:r>
          </w:p>
          <w:p>
            <w:pPr>
              <w:pStyle w:val="Normal"/>
              <w:jc w:val="both"/>
              <w:rPr/>
            </w:pPr>
            <w:r>
              <w:rPr>
                <w:bCs/>
                <w:sz w:val="22"/>
                <w:szCs w:val="22"/>
              </w:rPr>
              <w:t>КПП 332802001,</w:t>
            </w:r>
          </w:p>
          <w:p>
            <w:pPr>
              <w:pStyle w:val="Normal"/>
              <w:jc w:val="both"/>
              <w:rPr/>
            </w:pP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кор/счет: 30101810000000000602 </w:t>
            </w:r>
          </w:p>
          <w:p>
            <w:pPr>
              <w:pStyle w:val="Normal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_____________ / Мизин А.С.</w:t>
            </w:r>
          </w:p>
        </w:tc>
        <w:tc>
          <w:tcPr>
            <w:tcW w:w="48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color="auto" w:fill="auto" w:val="clear"/>
          </w:tcPr>
          <w:p>
            <w:pPr>
              <w:pStyle w:val="Style32"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ind w:hanging="0"/>
              <w:rPr>
                <w:rFonts w:ascii="Times New Roman" w:hAnsi="Times New Roman"/>
                <w:b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                              </w:t>
            </w:r>
            <w:r>
              <w:rPr>
                <w:rFonts w:ascii="Times New Roman" w:hAnsi="Times New Roman"/>
                <w:b/>
                <w:lang w:val="ru-RU"/>
              </w:rPr>
              <w:t>ПОКУПАТЕЛЬ</w:t>
            </w:r>
          </w:p>
          <w:p>
            <w:pPr>
              <w:pStyle w:val="Style32"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ind w:hanging="0"/>
              <w:rPr>
                <w:rFonts w:ascii="Times New Roman" w:hAnsi="Times New Roman"/>
                <w:b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</w:r>
          </w:p>
          <w:p>
            <w:pPr>
              <w:pStyle w:val="Style32"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ind w:hanging="0"/>
              <w:rPr>
                <w:rFonts w:ascii="Times New Roman" w:hAnsi="Times New Roman"/>
                <w:b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</w:r>
          </w:p>
          <w:p>
            <w:pPr>
              <w:pStyle w:val="Style32"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ind w:hanging="0"/>
              <w:rPr>
                <w:rFonts w:ascii="Times New Roman" w:hAnsi="Times New Roman"/>
                <w:b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</w:r>
          </w:p>
          <w:p>
            <w:pPr>
              <w:pStyle w:val="Style32"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ind w:hanging="0"/>
              <w:rPr>
                <w:rFonts w:ascii="Times New Roman" w:hAnsi="Times New Roman"/>
                <w:b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</w:r>
          </w:p>
          <w:p>
            <w:pPr>
              <w:pStyle w:val="Style32"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ind w:hanging="0"/>
              <w:rPr>
                <w:rFonts w:ascii="Times New Roman" w:hAnsi="Times New Roman"/>
                <w:b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</w:r>
          </w:p>
          <w:p>
            <w:pPr>
              <w:pStyle w:val="Style32"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ind w:hanging="0"/>
              <w:rPr>
                <w:rFonts w:ascii="Times New Roman" w:hAnsi="Times New Roman"/>
                <w:b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</w:r>
          </w:p>
          <w:p>
            <w:pPr>
              <w:pStyle w:val="Style32"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ind w:hanging="0"/>
              <w:rPr>
                <w:rFonts w:ascii="Times New Roman" w:hAnsi="Times New Roman"/>
                <w:b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</w:r>
          </w:p>
          <w:p>
            <w:pPr>
              <w:pStyle w:val="Style32"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ind w:hanging="0"/>
              <w:rPr>
                <w:rFonts w:ascii="Times New Roman" w:hAnsi="Times New Roman"/>
                <w:b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</w:r>
          </w:p>
          <w:p>
            <w:pPr>
              <w:pStyle w:val="Style32"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ind w:hanging="0"/>
              <w:rPr>
                <w:rFonts w:ascii="Times New Roman" w:hAnsi="Times New Roman"/>
                <w:b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</w:r>
          </w:p>
          <w:p>
            <w:pPr>
              <w:pStyle w:val="Style32"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ind w:hanging="0"/>
              <w:rPr>
                <w:rFonts w:ascii="Times New Roman" w:hAnsi="Times New Roman"/>
                <w:b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</w:r>
          </w:p>
          <w:p>
            <w:pPr>
              <w:pStyle w:val="Style32"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ind w:hanging="0"/>
              <w:rPr>
                <w:rFonts w:ascii="Times New Roman" w:hAnsi="Times New Roman"/>
                <w:b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</w:r>
          </w:p>
          <w:p>
            <w:pPr>
              <w:pStyle w:val="Style32"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ind w:hanging="0"/>
              <w:rPr>
                <w:rFonts w:ascii="Times New Roman" w:hAnsi="Times New Roman"/>
                <w:b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</w:r>
          </w:p>
          <w:p>
            <w:pPr>
              <w:pStyle w:val="Style32"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ind w:hanging="0"/>
              <w:rPr/>
            </w:pPr>
            <w:r>
              <w:rPr>
                <w:rFonts w:ascii="Times New Roman" w:hAnsi="Times New Roman"/>
                <w:b/>
                <w:lang w:val="ru-RU"/>
              </w:rPr>
              <w:t xml:space="preserve">                                                </w:t>
            </w:r>
          </w:p>
          <w:p>
            <w:pPr>
              <w:pStyle w:val="Style32"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ind w:hanging="0"/>
              <w:rPr>
                <w:rFonts w:ascii="Times New Roman" w:hAnsi="Times New Roman"/>
                <w:b/>
                <w:b/>
                <w:lang w:val="ru-RU"/>
              </w:rPr>
            </w:pPr>
            <w:r>
              <w:rPr/>
            </w:r>
          </w:p>
          <w:p>
            <w:pPr>
              <w:pStyle w:val="Style32"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ind w:hanging="0"/>
              <w:rPr>
                <w:rFonts w:ascii="Times New Roman" w:hAnsi="Times New Roman"/>
                <w:b/>
                <w:b/>
                <w:lang w:val="ru-RU"/>
              </w:rPr>
            </w:pPr>
            <w:r>
              <w:rPr/>
            </w:r>
          </w:p>
          <w:p>
            <w:pPr>
              <w:pStyle w:val="Style32"/>
              <w:tabs>
                <w:tab w:val="clear" w:pos="708"/>
                <w:tab w:val="left" w:pos="-1843" w:leader="none"/>
                <w:tab w:val="left" w:pos="0" w:leader="none"/>
                <w:tab w:val="left" w:pos="993" w:leader="none"/>
              </w:tabs>
              <w:ind w:hanging="0"/>
              <w:rPr>
                <w:rFonts w:ascii="Times New Roman" w:hAnsi="Times New Roman"/>
                <w:b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                                                    </w:t>
            </w:r>
            <w:r>
              <w:rPr>
                <w:rFonts w:ascii="Times New Roman" w:hAnsi="Times New Roman"/>
                <w:b/>
                <w:lang w:val="ru-RU"/>
              </w:rPr>
              <w:t>______________ /</w:t>
            </w:r>
          </w:p>
        </w:tc>
      </w:tr>
    </w:tbl>
    <w:p>
      <w:pPr>
        <w:sectPr>
          <w:headerReference w:type="default" r:id="rId2"/>
          <w:footerReference w:type="default" r:id="rId3"/>
          <w:type w:val="nextPage"/>
          <w:pgSz w:w="11906" w:h="16838"/>
          <w:pgMar w:left="1134" w:right="1134" w:header="708" w:top="1134" w:footer="259" w:bottom="1134" w:gutter="0"/>
          <w:pgNumType w:start="1"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jc w:val="both"/>
        <w:rPr/>
      </w:pPr>
      <w:r>
        <w:rPr/>
      </w:r>
    </w:p>
    <w:sectPr>
      <w:type w:val="continuous"/>
      <w:pgSz w:w="11906" w:h="16838"/>
      <w:pgMar w:left="1134" w:right="1134" w:header="708" w:top="1134" w:footer="259" w:bottom="1134" w:gutter="0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Arial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9"/>
      <w:ind w:right="360" w:hanging="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rPr/>
    </w:pPr>
    <w:r>
      <w:rPr/>
      <w:t>ПРОЕКТ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3"/>
      <w:numFmt w:val="decimal"/>
      <w:lvlText w:val="%1"/>
      <w:lvlJc w:val="left"/>
      <w:pPr>
        <w:ind w:left="360" w:hanging="360"/>
      </w:pPr>
    </w:lvl>
    <w:lvl w:ilvl="1">
      <w:start w:val="4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2">
    <w:lvl w:ilvl="0">
      <w:start w:val="5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3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4"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40"/>
  <w:embedSystemFonts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152b58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ragraph" w:customStyle="1">
    <w:name w:val="paragraph"/>
    <w:basedOn w:val="DefaultParagraphFont"/>
    <w:qFormat/>
    <w:rsid w:val="00152b58"/>
    <w:rPr/>
  </w:style>
  <w:style w:type="character" w:styleId="Style14" w:customStyle="1">
    <w:name w:val="Название Знак"/>
    <w:qFormat/>
    <w:rsid w:val="00152b58"/>
    <w:rPr>
      <w:b/>
      <w:sz w:val="28"/>
      <w:lang w:val="ru-RU" w:eastAsia="ru-RU" w:bidi="ar-SA"/>
    </w:rPr>
  </w:style>
  <w:style w:type="character" w:styleId="Pagenumber">
    <w:name w:val="page number"/>
    <w:basedOn w:val="DefaultParagraphFont"/>
    <w:qFormat/>
    <w:rsid w:val="00152b58"/>
    <w:rPr/>
  </w:style>
  <w:style w:type="character" w:styleId="Style15" w:customStyle="1">
    <w:name w:val="Верхний колонтитул Знак"/>
    <w:qFormat/>
    <w:rsid w:val="000e0a3b"/>
    <w:rPr>
      <w:sz w:val="24"/>
      <w:szCs w:val="24"/>
    </w:rPr>
  </w:style>
  <w:style w:type="character" w:styleId="Style16" w:customStyle="1">
    <w:name w:val="Нижний колонтитул Знак"/>
    <w:uiPriority w:val="99"/>
    <w:qFormat/>
    <w:rsid w:val="000e0a3b"/>
    <w:rPr>
      <w:sz w:val="24"/>
      <w:szCs w:val="24"/>
    </w:rPr>
  </w:style>
  <w:style w:type="character" w:styleId="Style17" w:customStyle="1">
    <w:name w:val="Текст выноски Знак"/>
    <w:qFormat/>
    <w:rsid w:val="00f63666"/>
    <w:rPr>
      <w:rFonts w:ascii="Tahoma" w:hAnsi="Tahoma" w:cs="Tahoma"/>
      <w:sz w:val="16"/>
      <w:szCs w:val="16"/>
    </w:rPr>
  </w:style>
  <w:style w:type="character" w:styleId="Annotationreference">
    <w:name w:val="annotation reference"/>
    <w:basedOn w:val="DefaultParagraphFont"/>
    <w:qFormat/>
    <w:rsid w:val="00f843ff"/>
    <w:rPr>
      <w:sz w:val="16"/>
      <w:szCs w:val="16"/>
    </w:rPr>
  </w:style>
  <w:style w:type="character" w:styleId="Style18" w:customStyle="1">
    <w:name w:val="Текст примечания Знак"/>
    <w:basedOn w:val="DefaultParagraphFont"/>
    <w:qFormat/>
    <w:rsid w:val="00f843ff"/>
    <w:rPr/>
  </w:style>
  <w:style w:type="character" w:styleId="Style19" w:customStyle="1">
    <w:name w:val="Тема примечания Знак"/>
    <w:basedOn w:val="Style18"/>
    <w:qFormat/>
    <w:rsid w:val="00f843ff"/>
    <w:rPr>
      <w:b/>
      <w:bCs/>
    </w:rPr>
  </w:style>
  <w:style w:type="character" w:styleId="Style20" w:customStyle="1">
    <w:name w:val="Интернет-ссылка"/>
    <w:rsid w:val="00196a91"/>
    <w:rPr>
      <w:color w:val="0000FF"/>
      <w:u w:val="single"/>
    </w:rPr>
  </w:style>
  <w:style w:type="character" w:styleId="St" w:customStyle="1">
    <w:name w:val="st"/>
    <w:basedOn w:val="DefaultParagraphFont"/>
    <w:qFormat/>
    <w:rsid w:val="005d18b5"/>
    <w:rPr/>
  </w:style>
  <w:style w:type="character" w:styleId="Style21" w:customStyle="1">
    <w:name w:val="Основной текст с отступом Знак"/>
    <w:basedOn w:val="DefaultParagraphFont"/>
    <w:qFormat/>
    <w:rsid w:val="0016562d"/>
    <w:rPr>
      <w:rFonts w:ascii="Arial" w:hAnsi="Arial"/>
      <w:sz w:val="22"/>
      <w:szCs w:val="22"/>
      <w:lang w:val="x-none" w:eastAsia="ar-SA"/>
    </w:rPr>
  </w:style>
  <w:style w:type="character" w:styleId="Style22" w:customStyle="1">
    <w:name w:val="Подзаголовок Знак"/>
    <w:basedOn w:val="DefaultParagraphFont"/>
    <w:uiPriority w:val="11"/>
    <w:qFormat/>
    <w:rsid w:val="0016562d"/>
    <w:rPr>
      <w:rFonts w:ascii="Cambria" w:hAnsi="Cambria"/>
      <w:sz w:val="24"/>
      <w:szCs w:val="24"/>
      <w:lang w:val="x-none" w:eastAsia="en-US"/>
    </w:rPr>
  </w:style>
  <w:style w:type="character" w:styleId="ListLabel1" w:customStyle="1">
    <w:name w:val="ListLabel 1"/>
    <w:qFormat/>
    <w:rPr>
      <w:rFonts w:cs="Times New Roman"/>
    </w:rPr>
  </w:style>
  <w:style w:type="character" w:styleId="ListLabel2" w:customStyle="1">
    <w:name w:val="ListLabel 2"/>
    <w:qFormat/>
    <w:rPr>
      <w:rFonts w:cs="Times New Roman"/>
    </w:rPr>
  </w:style>
  <w:style w:type="character" w:styleId="ListLabel3" w:customStyle="1">
    <w:name w:val="ListLabel 3"/>
    <w:qFormat/>
    <w:rPr>
      <w:rFonts w:cs="Courier New"/>
    </w:rPr>
  </w:style>
  <w:style w:type="character" w:styleId="ListLabel4" w:customStyle="1">
    <w:name w:val="ListLabel 4"/>
    <w:qFormat/>
    <w:rPr>
      <w:rFonts w:cs="Courier New"/>
    </w:rPr>
  </w:style>
  <w:style w:type="character" w:styleId="ListLabel5" w:customStyle="1">
    <w:name w:val="ListLabel 5"/>
    <w:qFormat/>
    <w:rPr>
      <w:rFonts w:cs="Courier New"/>
    </w:rPr>
  </w:style>
  <w:style w:type="character" w:styleId="ListLabel6" w:customStyle="1">
    <w:name w:val="ListLabel 6"/>
    <w:qFormat/>
    <w:rPr>
      <w:i/>
      <w:sz w:val="24"/>
      <w:szCs w:val="24"/>
    </w:rPr>
  </w:style>
  <w:style w:type="character" w:styleId="ListLabel7" w:customStyle="1">
    <w:name w:val="ListLabel 7"/>
    <w:qFormat/>
    <w:rPr>
      <w:rFonts w:cs="Courier New"/>
    </w:rPr>
  </w:style>
  <w:style w:type="character" w:styleId="ListLabel8" w:customStyle="1">
    <w:name w:val="ListLabel 8"/>
    <w:qFormat/>
    <w:rPr>
      <w:rFonts w:cs="Courier New"/>
    </w:rPr>
  </w:style>
  <w:style w:type="character" w:styleId="ListLabel9" w:customStyle="1">
    <w:name w:val="ListLabel 9"/>
    <w:qFormat/>
    <w:rPr>
      <w:rFonts w:cs="Courier New"/>
    </w:rPr>
  </w:style>
  <w:style w:type="character" w:styleId="ListLabel10" w:customStyle="1">
    <w:name w:val="ListLabel 10"/>
    <w:qFormat/>
    <w:rPr>
      <w:rFonts w:cs="Courier New"/>
    </w:rPr>
  </w:style>
  <w:style w:type="character" w:styleId="ListLabel11" w:customStyle="1">
    <w:name w:val="ListLabel 11"/>
    <w:qFormat/>
    <w:rPr>
      <w:rFonts w:cs="Courier New"/>
    </w:rPr>
  </w:style>
  <w:style w:type="character" w:styleId="ListLabel12" w:customStyle="1">
    <w:name w:val="ListLabel 12"/>
    <w:qFormat/>
    <w:rPr>
      <w:rFonts w:cs="Courier New"/>
    </w:rPr>
  </w:style>
  <w:style w:type="character" w:styleId="ListLabel13" w:customStyle="1">
    <w:name w:val="ListLabel 13"/>
    <w:qFormat/>
    <w:rPr>
      <w:rFonts w:cs="Courier New"/>
    </w:rPr>
  </w:style>
  <w:style w:type="character" w:styleId="ListLabel14" w:customStyle="1">
    <w:name w:val="ListLabel 14"/>
    <w:qFormat/>
    <w:rPr>
      <w:rFonts w:cs="Courier New"/>
    </w:rPr>
  </w:style>
  <w:style w:type="character" w:styleId="ListLabel15" w:customStyle="1">
    <w:name w:val="ListLabel 15"/>
    <w:qFormat/>
    <w:rPr>
      <w:rFonts w:cs="Courier New"/>
    </w:rPr>
  </w:style>
  <w:style w:type="character" w:styleId="S1" w:customStyle="1">
    <w:name w:val="s1"/>
    <w:qFormat/>
    <w:rPr/>
  </w:style>
  <w:style w:type="character" w:styleId="ListLabel16" w:customStyle="1">
    <w:name w:val="ListLabel 16"/>
    <w:qFormat/>
    <w:rPr>
      <w:rFonts w:cs="Symbol"/>
    </w:rPr>
  </w:style>
  <w:style w:type="character" w:styleId="ListLabel17" w:customStyle="1">
    <w:name w:val="ListLabel 17"/>
    <w:qFormat/>
    <w:rPr>
      <w:rFonts w:cs="Courier New"/>
    </w:rPr>
  </w:style>
  <w:style w:type="character" w:styleId="ListLabel18" w:customStyle="1">
    <w:name w:val="ListLabel 18"/>
    <w:qFormat/>
    <w:rPr>
      <w:rFonts w:cs="Wingdings"/>
    </w:rPr>
  </w:style>
  <w:style w:type="character" w:styleId="ListLabel19" w:customStyle="1">
    <w:name w:val="ListLabel 19"/>
    <w:qFormat/>
    <w:rPr>
      <w:rFonts w:cs="Symbol"/>
    </w:rPr>
  </w:style>
  <w:style w:type="character" w:styleId="ListLabel20" w:customStyle="1">
    <w:name w:val="ListLabel 20"/>
    <w:qFormat/>
    <w:rPr>
      <w:rFonts w:cs="Courier New"/>
    </w:rPr>
  </w:style>
  <w:style w:type="character" w:styleId="ListLabel21" w:customStyle="1">
    <w:name w:val="ListLabel 21"/>
    <w:qFormat/>
    <w:rPr>
      <w:rFonts w:cs="Wingdings"/>
    </w:rPr>
  </w:style>
  <w:style w:type="character" w:styleId="ListLabel22" w:customStyle="1">
    <w:name w:val="ListLabel 22"/>
    <w:qFormat/>
    <w:rPr>
      <w:rFonts w:cs="Symbol"/>
    </w:rPr>
  </w:style>
  <w:style w:type="character" w:styleId="ListLabel23" w:customStyle="1">
    <w:name w:val="ListLabel 23"/>
    <w:qFormat/>
    <w:rPr>
      <w:rFonts w:cs="Courier New"/>
    </w:rPr>
  </w:style>
  <w:style w:type="character" w:styleId="ListLabel24" w:customStyle="1">
    <w:name w:val="ListLabel 24"/>
    <w:qFormat/>
    <w:rPr>
      <w:rFonts w:cs="Wingdings"/>
    </w:rPr>
  </w:style>
  <w:style w:type="character" w:styleId="ListLabel25">
    <w:name w:val="ListLabel 25"/>
    <w:qFormat/>
    <w:rPr>
      <w:rFonts w:cs="Symbol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Wingdings"/>
    </w:rPr>
  </w:style>
  <w:style w:type="character" w:styleId="ListLabel28">
    <w:name w:val="ListLabel 28"/>
    <w:qFormat/>
    <w:rPr>
      <w:rFonts w:cs="Symbol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Wingdings"/>
    </w:rPr>
  </w:style>
  <w:style w:type="character" w:styleId="ListLabel31">
    <w:name w:val="ListLabel 31"/>
    <w:qFormat/>
    <w:rPr>
      <w:rFonts w:cs="Symbol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Wingdings"/>
    </w:rPr>
  </w:style>
  <w:style w:type="character" w:styleId="ListLabel34">
    <w:name w:val="ListLabel 34"/>
    <w:qFormat/>
    <w:rPr>
      <w:rFonts w:cs="Symbol"/>
      <w:sz w:val="22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Wingdings"/>
    </w:rPr>
  </w:style>
  <w:style w:type="character" w:styleId="ListLabel37">
    <w:name w:val="ListLabel 37"/>
    <w:qFormat/>
    <w:rPr>
      <w:rFonts w:cs="Symbol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Wingdings"/>
    </w:rPr>
  </w:style>
  <w:style w:type="character" w:styleId="ListLabel40">
    <w:name w:val="ListLabel 40"/>
    <w:qFormat/>
    <w:rPr>
      <w:rFonts w:cs="Symbol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Wingdings"/>
    </w:rPr>
  </w:style>
  <w:style w:type="paragraph" w:styleId="Style23">
    <w:name w:val="Заголовок"/>
    <w:basedOn w:val="Normal"/>
    <w:next w:val="Style24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4">
    <w:name w:val="Body Text"/>
    <w:basedOn w:val="Normal"/>
    <w:pPr>
      <w:spacing w:lineRule="auto" w:line="276" w:before="0" w:after="140"/>
    </w:pPr>
    <w:rPr/>
  </w:style>
  <w:style w:type="paragraph" w:styleId="Style25">
    <w:name w:val="List"/>
    <w:basedOn w:val="Style24"/>
    <w:pPr/>
    <w:rPr>
      <w:rFonts w:cs="Arial"/>
    </w:rPr>
  </w:style>
  <w:style w:type="paragraph" w:styleId="Style2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cs="Arial"/>
    </w:rPr>
  </w:style>
  <w:style w:type="paragraph" w:styleId="Style28">
    <w:name w:val="Title"/>
    <w:basedOn w:val="Normal"/>
    <w:next w:val="Style24"/>
    <w:qFormat/>
    <w:rsid w:val="00152b58"/>
    <w:pPr>
      <w:jc w:val="center"/>
    </w:pPr>
    <w:rPr>
      <w:b/>
      <w:sz w:val="28"/>
      <w:szCs w:val="20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Style29">
    <w:name w:val="Footer"/>
    <w:basedOn w:val="Normal"/>
    <w:uiPriority w:val="99"/>
    <w:rsid w:val="00152b58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30">
    <w:name w:val="Header"/>
    <w:basedOn w:val="Normal"/>
    <w:rsid w:val="000e0a3b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qFormat/>
    <w:rsid w:val="00f63666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qFormat/>
    <w:rsid w:val="00f843ff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rsid w:val="00f843ff"/>
    <w:pPr/>
    <w:rPr>
      <w:b/>
      <w:bCs/>
    </w:rPr>
  </w:style>
  <w:style w:type="paragraph" w:styleId="ListParagraph">
    <w:name w:val="List Paragraph"/>
    <w:basedOn w:val="Normal"/>
    <w:uiPriority w:val="34"/>
    <w:qFormat/>
    <w:rsid w:val="00a51207"/>
    <w:pPr>
      <w:spacing w:lineRule="auto" w:line="259" w:before="120" w:after="120"/>
      <w:ind w:left="720" w:hanging="0"/>
      <w:contextualSpacing/>
    </w:pPr>
    <w:rPr>
      <w:rFonts w:eastAsia="Calibri"/>
      <w:sz w:val="22"/>
      <w:szCs w:val="22"/>
      <w:lang w:eastAsia="en-US"/>
    </w:rPr>
  </w:style>
  <w:style w:type="paragraph" w:styleId="Style31" w:customStyle="1">
    <w:name w:val="Таблицы (моноширинный)"/>
    <w:basedOn w:val="Normal"/>
    <w:next w:val="Normal"/>
    <w:uiPriority w:val="99"/>
    <w:qFormat/>
    <w:rsid w:val="0016562d"/>
    <w:pPr>
      <w:widowControl w:val="false"/>
      <w:jc w:val="both"/>
    </w:pPr>
    <w:rPr>
      <w:rFonts w:ascii="Courier New" w:hAnsi="Courier New" w:cs="Courier New"/>
      <w:sz w:val="20"/>
      <w:szCs w:val="20"/>
    </w:rPr>
  </w:style>
  <w:style w:type="paragraph" w:styleId="ConsNonformat" w:customStyle="1">
    <w:name w:val="ConsNonformat"/>
    <w:uiPriority w:val="99"/>
    <w:qFormat/>
    <w:rsid w:val="0016562d"/>
    <w:pPr>
      <w:widowControl/>
      <w:suppressAutoHyphens w:val="true"/>
      <w:bidi w:val="0"/>
      <w:ind w:right="19772" w:hanging="0"/>
      <w:jc w:val="left"/>
    </w:pPr>
    <w:rPr>
      <w:rFonts w:ascii="Courier New" w:hAnsi="Courier New" w:eastAsia="Arial" w:cs="Courier New"/>
      <w:color w:val="auto"/>
      <w:kern w:val="0"/>
      <w:sz w:val="24"/>
      <w:szCs w:val="20"/>
      <w:lang w:val="ru-RU" w:eastAsia="ar-SA" w:bidi="ar-SA"/>
    </w:rPr>
  </w:style>
  <w:style w:type="paragraph" w:styleId="Style32">
    <w:name w:val="Body Text Indent"/>
    <w:basedOn w:val="Normal"/>
    <w:rsid w:val="0016562d"/>
    <w:pPr>
      <w:suppressAutoHyphens w:val="true"/>
      <w:ind w:firstLine="567"/>
      <w:jc w:val="both"/>
    </w:pPr>
    <w:rPr>
      <w:rFonts w:ascii="Arial" w:hAnsi="Arial"/>
      <w:sz w:val="22"/>
      <w:szCs w:val="22"/>
      <w:lang w:val="x-none" w:eastAsia="ar-SA"/>
    </w:rPr>
  </w:style>
  <w:style w:type="paragraph" w:styleId="Style33">
    <w:name w:val="Subtitle"/>
    <w:basedOn w:val="Normal"/>
    <w:next w:val="Normal"/>
    <w:uiPriority w:val="11"/>
    <w:qFormat/>
    <w:rsid w:val="0016562d"/>
    <w:pPr>
      <w:spacing w:before="0" w:after="60"/>
      <w:jc w:val="center"/>
      <w:outlineLvl w:val="1"/>
    </w:pPr>
    <w:rPr>
      <w:rFonts w:ascii="Cambria" w:hAnsi="Cambria"/>
      <w:lang w:val="x-none" w:eastAsia="en-US"/>
    </w:rPr>
  </w:style>
  <w:style w:type="paragraph" w:styleId="Style34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c">
    <w:name w:val="Table Grid"/>
    <w:basedOn w:val="a1"/>
    <w:rsid w:val="00534bc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5F039-E470-460A-8CD1-9505D9FF1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Application>LibreOffice/6.2.1.2$Windows_X86_64 LibreOffice_project/7bcb35dc3024a62dea0caee87020152d1ee96e71</Application>
  <Pages>3</Pages>
  <Words>885</Words>
  <Characters>6029</Characters>
  <CharactersWithSpaces>7013</CharactersWithSpaces>
  <Paragraphs>50</Paragraphs>
  <Company>Дом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2021-06-29T10:58:00Z</dcterms:created>
  <dc:creator>Макс</dc:creator>
  <dc:description/>
  <dc:language>ru-RU</dc:language>
  <cp:lastModifiedBy/>
  <cp:lastPrinted>2022-06-30T07:45:00Z</cp:lastPrinted>
  <dcterms:modified xsi:type="dcterms:W3CDTF">2026-07-15T14:17:03Z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Дом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