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B75D2F" w:rsidP="00B75D2F">
      <w:p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>Финансовый управляющий Искры Вячеслава Викторовича– Исаян Г.Б.</w:t>
      </w:r>
      <w:r w:rsidRPr="00B75D2F">
        <w:rPr>
          <w:b/>
          <w:sz w:val="22"/>
          <w:szCs w:val="22"/>
        </w:rPr>
        <w:t xml:space="preserve">, </w:t>
      </w:r>
      <w:r w:rsidRPr="00B75D2F">
        <w:rPr>
          <w:sz w:val="22"/>
          <w:szCs w:val="22"/>
        </w:rPr>
        <w:t>действующий на основании решения Арбитражного суда Ростовской области  от 15.09.2025 г. по делу № А53-23264/2025 г именуемый в дальнейшем «Организатор торгов», с одной стороны, и ___________________________________________, именуемый(</w:t>
      </w:r>
      <w:proofErr w:type="spellStart"/>
      <w:r w:rsidRPr="00B75D2F">
        <w:rPr>
          <w:sz w:val="22"/>
          <w:szCs w:val="22"/>
        </w:rPr>
        <w:t>ая</w:t>
      </w:r>
      <w:proofErr w:type="spellEnd"/>
      <w:r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Искры Вячеслава Викторовича 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75D2F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B75D2F" w:rsidRPr="00B75D2F">
        <w:rPr>
          <w:color w:val="000000"/>
          <w:sz w:val="22"/>
          <w:szCs w:val="22"/>
        </w:rPr>
        <w:t xml:space="preserve">Автомобиль ДЭУ ЛЕГАНЗА, 2001 года выпуска, VIN KLAVA692X1B309109, ГРЗ Т911УХ61, цвет голубой. 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B75D2F" w:rsidRPr="00B75D2F">
        <w:rPr>
          <w:sz w:val="22"/>
          <w:szCs w:val="22"/>
          <w:u w:val="single"/>
        </w:rPr>
        <w:t>Р/С 40817810850225844753 в ФИЛИАЛ "ЦЕНТРАЛЬНЫЙ" ПАО "СОВКОМБАНК", к/с 30101810150040000763, БИК 045004763, получатель –Искра Вячеслав Викторович.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75D2F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03D55D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9</cp:revision>
  <dcterms:created xsi:type="dcterms:W3CDTF">2026-05-27T08:01:00Z</dcterms:created>
  <dcterms:modified xsi:type="dcterms:W3CDTF">2026-07-15T10:12:00Z</dcterms:modified>
</cp:coreProperties>
</file>