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firstLine="709"/>
        <w:jc w:val="center"/>
        <w:outlineLvl w:val="0"/>
        <w:rPr/>
      </w:pPr>
      <w:r>
        <w:rPr>
          <w:b/>
          <w:bCs/>
          <w:sz w:val="22"/>
          <w:szCs w:val="22"/>
        </w:rPr>
        <w:t xml:space="preserve">ДОГОВОР </w:t>
      </w:r>
    </w:p>
    <w:p>
      <w:pPr>
        <w:pStyle w:val="Normal"/>
        <w:numPr>
          <w:ilvl w:val="0"/>
          <w:numId w:val="0"/>
        </w:numPr>
        <w:ind w:firstLine="709"/>
        <w:jc w:val="center"/>
        <w:outlineLvl w:val="0"/>
        <w:rPr/>
      </w:pPr>
      <w:r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передвижного оборудования</w:t>
      </w:r>
      <w:r>
        <w:rPr>
          <w:b/>
          <w:bCs/>
          <w:sz w:val="22"/>
          <w:szCs w:val="22"/>
        </w:rPr>
        <w:t xml:space="preserve"> № 1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>г. Владимир</w:t>
        <w:tab/>
        <w:tab/>
        <w:tab/>
        <w:tab/>
        <w:tab/>
        <w:tab/>
        <w:tab/>
        <w:tab/>
        <w:t xml:space="preserve">    « ___ » __________ 2026 года</w:t>
      </w:r>
    </w:p>
    <w:p>
      <w:pPr>
        <w:pStyle w:val="Normal"/>
        <w:ind w:firstLine="709"/>
        <w:jc w:val="both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</w:r>
    </w:p>
    <w:p>
      <w:pPr>
        <w:pStyle w:val="Normal"/>
        <w:ind w:firstLine="709"/>
        <w:jc w:val="both"/>
        <w:rPr/>
      </w:pP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>Ищенко Виталий Валерьевич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 (16.04.1979 года рождения, место рождения: г. Зерноград, Ростовская обл., адрес регистрации: Ростовская область, Куйбышевский р-н, с. Русское, ул. Набережная, д.20, кв.2 ИНН 611701096305, ОГРНИП 310617106300053)</w:t>
      </w:r>
      <w:r>
        <w:rPr>
          <w:rStyle w:val="S1"/>
          <w:rFonts w:cs="Times New Roman"/>
          <w:b w:val="false"/>
          <w:bCs/>
          <w:i w:val="false"/>
          <w:caps w:val="false"/>
          <w:smallCaps w:val="false"/>
          <w:strike w:val="false"/>
          <w:dstrike w:val="false"/>
          <w:color w:val="333333"/>
          <w:spacing w:val="0"/>
          <w:sz w:val="22"/>
          <w:szCs w:val="22"/>
          <w:highlight w:val="white"/>
          <w:u w:val="none"/>
          <w:lang w:val="ru-RU"/>
        </w:rPr>
        <w:t xml:space="preserve"> </w:t>
      </w:r>
      <w:bookmarkStart w:id="0" w:name="__DdeLink__448_2564053438"/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 </w:t>
      </w:r>
      <w:r>
        <w:rPr>
          <w:sz w:val="22"/>
          <w:szCs w:val="22"/>
        </w:rPr>
        <w:t xml:space="preserve">в лице финансового управляющего </w:t>
      </w:r>
      <w:r>
        <w:rPr>
          <w:sz w:val="22"/>
          <w:szCs w:val="22"/>
        </w:rPr>
        <w:t>Купарева Александра Евгеньевича</w:t>
      </w:r>
      <w:r>
        <w:rPr>
          <w:sz w:val="22"/>
          <w:szCs w:val="22"/>
        </w:rPr>
        <w:t xml:space="preserve"> (ИНН 680201780020, регистрационный номер в сводном государственном реестре арбитражных управляющих – 21786, член Ассоциации арбитражных управляющих саморегулируемая организация "Центральное Агентство арбитражных Управляющих", адрес: 119017, г. Москва, 1-й Казачий пер., д. 8, стр.1, офис 2, ИНН 7731024000, ОГРН 1107799028523, адрес для направления почтовой корреспонденции: 600017, Россия, Владимирская область, г. Владимир, а/я 36)</w:t>
      </w:r>
      <w:r>
        <w:rPr>
          <w:sz w:val="22"/>
          <w:szCs w:val="22"/>
          <w:shd w:fill="FFFFFF" w:val="clear"/>
        </w:rPr>
        <w:t>,</w:t>
      </w:r>
      <w:r>
        <w:rPr>
          <w:sz w:val="22"/>
          <w:szCs w:val="22"/>
        </w:rPr>
        <w:t xml:space="preserve"> действующего на основании решения 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Арбитражного суда 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>Ростовской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 области от </w:t>
      </w:r>
      <w:r>
        <w:rPr>
          <w:rStyle w:val="S1"/>
          <w:bCs/>
          <w:color w:val="333333"/>
          <w:sz w:val="24"/>
          <w:szCs w:val="24"/>
          <w:highlight w:val="white"/>
          <w:shd w:fill="FFFFFF" w:val="clear"/>
        </w:rPr>
        <w:t>19.08.2024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 по делу № </w:t>
      </w:r>
      <w:bookmarkEnd w:id="0"/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>А</w:t>
      </w:r>
      <w:r>
        <w:rPr>
          <w:rStyle w:val="S1"/>
          <w:bCs/>
          <w:color w:val="333333"/>
          <w:sz w:val="24"/>
          <w:szCs w:val="24"/>
          <w:highlight w:val="white"/>
          <w:shd w:fill="FFFFFF" w:val="clear"/>
        </w:rPr>
        <w:t>53-14822/2021</w:t>
      </w:r>
      <w:r>
        <w:rPr>
          <w:sz w:val="22"/>
          <w:szCs w:val="22"/>
        </w:rPr>
        <w:t xml:space="preserve">, именуемый в дальнейшем «Продавец», с одной стороны, и </w:t>
      </w:r>
      <w:r>
        <w:rPr>
          <w:b w:val="false"/>
          <w:bCs w:val="false"/>
          <w:sz w:val="22"/>
          <w:szCs w:val="22"/>
          <w:lang w:val="ru-RU"/>
        </w:rPr>
        <w:t>_______________________________________________________</w:t>
      </w:r>
      <w:r>
        <w:rPr>
          <w:sz w:val="22"/>
          <w:szCs w:val="22"/>
        </w:rPr>
        <w:t>, именуемый в дальнейшем «Покупатель», при совместном упоминании именуемые «Стороны», в соответствии с протоколом № 1 от __________</w:t>
      </w:r>
      <w:r>
        <w:rPr>
          <w:sz w:val="22"/>
          <w:szCs w:val="22"/>
        </w:rPr>
        <w:t>2026 г.</w:t>
      </w:r>
      <w:r>
        <w:rPr>
          <w:sz w:val="22"/>
          <w:szCs w:val="22"/>
        </w:rPr>
        <w:t xml:space="preserve"> о результатах проведения торгов заключили настоящий договор о нижеследующем: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32"/>
        <w:numPr>
          <w:ilvl w:val="0"/>
          <w:numId w:val="4"/>
        </w:numPr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ПРЕДМЕТ ДОГОВОРА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/>
      </w:pPr>
      <w:r>
        <w:rPr>
          <w:sz w:val="22"/>
          <w:szCs w:val="22"/>
        </w:rPr>
        <w:t xml:space="preserve">1.1. В соответствии с результатами открытых торгов в форме аукциона с открытой формой подачи предложения о цене по продаже имущества, принадлежащего </w:t>
      </w:r>
      <w:r>
        <w:rPr>
          <w:sz w:val="22"/>
          <w:szCs w:val="22"/>
        </w:rPr>
        <w:t>Ищенко В.В.</w:t>
      </w:r>
      <w:r>
        <w:rPr>
          <w:sz w:val="22"/>
          <w:szCs w:val="22"/>
        </w:rPr>
        <w:t>, итоги которого подведены _____________, оформленные в виде протокола о результатах проведения торгов по лоту № 1 согласно Положения о рядке, сроках и условиях продажи имущества Должника, а также Федерального закона от 26.10.2002 № 127-ФЗ «О несостоятельности (банкротстве)», Продавец передает в собственность Покупателю, а Покупатель обязуется принять и оплатить следующее имущество, именуемое в дальнейшем «Имущество»: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kern w:val="2"/>
          <w:sz w:val="24"/>
          <w:szCs w:val="24"/>
          <w:u w:val="none"/>
          <w:lang w:val="ru-RU" w:eastAsia="ru-RU"/>
        </w:rPr>
        <w:t xml:space="preserve">дождевальная машина модель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kern w:val="2"/>
          <w:sz w:val="24"/>
          <w:szCs w:val="24"/>
          <w:u w:val="none"/>
          <w:lang w:val="en-US" w:eastAsia="ru-RU"/>
        </w:rPr>
        <w:t xml:space="preserve">Event 110/350,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kern w:val="2"/>
          <w:sz w:val="24"/>
          <w:szCs w:val="24"/>
          <w:u w:val="none"/>
          <w:lang w:val="ru-RU" w:eastAsia="ru-RU"/>
        </w:rPr>
        <w:t>2017 года выпуска</w:t>
      </w:r>
      <w:r>
        <w:rPr>
          <w:sz w:val="22"/>
          <w:szCs w:val="22"/>
        </w:rPr>
        <w:t>.</w:t>
      </w:r>
    </w:p>
    <w:p>
      <w:pPr>
        <w:pStyle w:val="Normal"/>
        <w:ind w:firstLine="709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rFonts w:eastAsia="Arial Unicode MS"/>
          <w:sz w:val="22"/>
          <w:szCs w:val="22"/>
        </w:rPr>
        <w:t>Имущество принадлежит Продавцу на праве собственности,</w:t>
      </w:r>
      <w:r>
        <w:rPr>
          <w:sz w:val="22"/>
          <w:szCs w:val="22"/>
        </w:rPr>
        <w:t xml:space="preserve"> обременения в отношении Имущества отсутствуют.</w:t>
      </w:r>
    </w:p>
    <w:p>
      <w:pPr>
        <w:pStyle w:val="ConsNonformat"/>
        <w:tabs>
          <w:tab w:val="clear" w:pos="708"/>
          <w:tab w:val="left" w:pos="993" w:leader="none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1.3.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 к Продавцу по параметрам, характеристикам и техническому состоянию имущества.</w:t>
      </w:r>
    </w:p>
    <w:p>
      <w:pPr>
        <w:pStyle w:val="ConsNonformat"/>
        <w:tabs>
          <w:tab w:val="clear" w:pos="708"/>
          <w:tab w:val="left" w:pos="993" w:leader="none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32"/>
        <w:ind w:firstLine="709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 ЦЕНА И ПОРЯДОК РАСЧЕТОВ</w:t>
      </w:r>
    </w:p>
    <w:p>
      <w:pPr>
        <w:pStyle w:val="Normal"/>
        <w:rPr/>
      </w:pPr>
      <w:r>
        <w:rPr/>
      </w:r>
      <w:bookmarkStart w:id="1" w:name="sub_200"/>
      <w:bookmarkStart w:id="2" w:name="sub_200"/>
      <w:bookmarkEnd w:id="2"/>
    </w:p>
    <w:p>
      <w:pPr>
        <w:pStyle w:val="Style32"/>
        <w:ind w:firstLine="709"/>
        <w:rPr/>
      </w:pPr>
      <w:r>
        <w:rPr>
          <w:rFonts w:cs="Times New Roman" w:ascii="Times New Roman" w:hAnsi="Times New Roman"/>
          <w:sz w:val="22"/>
          <w:szCs w:val="22"/>
        </w:rPr>
        <w:t xml:space="preserve">2.1. 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 1 и </w:t>
      </w:r>
      <w:r>
        <w:rPr>
          <w:rFonts w:cs="Times New Roman" w:ascii="Times New Roman" w:hAnsi="Times New Roman"/>
          <w:b/>
          <w:sz w:val="22"/>
          <w:szCs w:val="22"/>
        </w:rPr>
        <w:t>составляет _____________________________________ руб</w:t>
      </w:r>
      <w:r>
        <w:rPr>
          <w:rFonts w:cs="Times New Roman" w:ascii="Times New Roman" w:hAnsi="Times New Roman"/>
          <w:sz w:val="22"/>
          <w:szCs w:val="22"/>
        </w:rPr>
        <w:t>.,</w:t>
      </w:r>
      <w:r>
        <w:rPr>
          <w:rFonts w:eastAsia="Arial Unicode MS" w:cs="Times New Roman" w:ascii="Times New Roman" w:hAnsi="Times New Roman"/>
          <w:sz w:val="22"/>
          <w:szCs w:val="22"/>
        </w:rPr>
        <w:t xml:space="preserve"> НДС не облагается.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/>
      </w:pPr>
      <w:r>
        <w:rPr>
          <w:sz w:val="22"/>
          <w:szCs w:val="22"/>
        </w:rPr>
        <w:t xml:space="preserve">2.2. Оплата суммы, указанной в пункте 2.1. настоящего Договора, производится Покупателем не позднее 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0 (десяти) дней с момента </w:t>
      </w:r>
      <w:r>
        <w:rPr>
          <w:spacing w:val="-1"/>
          <w:sz w:val="22"/>
          <w:szCs w:val="22"/>
        </w:rPr>
        <w:t>подписания настоящего Договора безналичным расчетом</w:t>
      </w:r>
    </w:p>
    <w:p>
      <w:pPr>
        <w:pStyle w:val="Style32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2.3. Датой оплаты считается дата зачисления денежных средств на банковский счет Продавца.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32"/>
        <w:ind w:firstLine="709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3. ПЕРЕДАЧА ИМУЩЕСТВА</w:t>
      </w:r>
    </w:p>
    <w:p>
      <w:pPr>
        <w:pStyle w:val="Normal"/>
        <w:rPr/>
      </w:pPr>
      <w:r>
        <w:rPr/>
      </w:r>
      <w:bookmarkStart w:id="3" w:name="sub_300"/>
      <w:bookmarkStart w:id="4" w:name="sub_300"/>
      <w:bookmarkEnd w:id="4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Имущество передается Покупателю в течение пяти дней с даты исполнения им обязанности по оплате в соответствии с условиями настоящего договора.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Датой передачи имущества Покупателю считается дата подписания акта приема-передачи. Имущество передается по месту его нахождения. С момента подписания протокола об определении победителя торгов финансовый управляющий не несет ответственность за сохранность имущества должника.</w:t>
      </w:r>
    </w:p>
    <w:p>
      <w:pPr>
        <w:pStyle w:val="Style32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3.3. Право собственности Покупателя на имущество возникает с момента подписания акта приема-передачи. </w:t>
      </w:r>
    </w:p>
    <w:p>
      <w:pPr>
        <w:pStyle w:val="Normal"/>
        <w:widowControl w:val="false"/>
        <w:numPr>
          <w:ilvl w:val="1"/>
          <w:numId w:val="1"/>
        </w:numPr>
        <w:shd w:val="clear" w:color="auto" w:fill="FFFFFF"/>
        <w:ind w:left="0" w:firstLine="709"/>
        <w:jc w:val="both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</w:rPr>
        <w:t>Все необходимые расходы по государственной регистрации перехода прав на Имущество несет Покупатель.</w:t>
      </w:r>
    </w:p>
    <w:p>
      <w:pPr>
        <w:pStyle w:val="Normal"/>
        <w:ind w:firstLine="709"/>
        <w:jc w:val="both"/>
        <w:rPr/>
      </w:pPr>
      <w:r>
        <w:rPr/>
      </w:r>
      <w:bookmarkStart w:id="5" w:name="sub_400"/>
      <w:bookmarkStart w:id="6" w:name="sub_400"/>
      <w:bookmarkEnd w:id="6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4. ПОРЯДОК РАЗРЕШЕНИЯ РАЗНОГЛАСИЙ И СПОРОВ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Стороны будут стремиться разрешать все споры и разногласия, возникшие в связи с настоящим договором, путем переговоров.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29"/>
        <w:tabs>
          <w:tab w:val="clear" w:pos="708"/>
          <w:tab w:val="left" w:pos="993" w:leader="none"/>
        </w:tabs>
        <w:ind w:firstLine="709"/>
        <w:jc w:val="both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>5.1.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>
      <w:pPr>
        <w:pStyle w:val="Normal"/>
        <w:widowControl w:val="false"/>
        <w:numPr>
          <w:ilvl w:val="1"/>
          <w:numId w:val="2"/>
        </w:numPr>
        <w:shd w:val="clear" w:color="auto" w:fill="FFFFFF"/>
        <w:tabs>
          <w:tab w:val="clear" w:pos="708"/>
          <w:tab w:val="left" w:pos="1037" w:leader="none"/>
        </w:tabs>
        <w:ind w:left="0" w:firstLine="709"/>
        <w:jc w:val="both"/>
        <w:rPr>
          <w:spacing w:val="-10"/>
          <w:sz w:val="22"/>
          <w:szCs w:val="22"/>
          <w:lang w:eastAsia="ar-SA"/>
        </w:rPr>
      </w:pPr>
      <w:r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>
        <w:rPr>
          <w:sz w:val="22"/>
          <w:szCs w:val="22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>
      <w:pPr>
        <w:pStyle w:val="Normal"/>
        <w:shd w:val="clear" w:color="auto" w:fill="FFFFFF"/>
        <w:ind w:firstLine="709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>
        <w:rPr>
          <w:sz w:val="22"/>
          <w:szCs w:val="22"/>
        </w:rPr>
        <w:t>действия настоящего Договора не требуется.</w:t>
      </w:r>
    </w:p>
    <w:p>
      <w:pPr>
        <w:pStyle w:val="Normal"/>
        <w:shd w:val="clear" w:color="auto" w:fill="FFFFFF"/>
        <w:tabs>
          <w:tab w:val="clear" w:pos="708"/>
          <w:tab w:val="left" w:pos="1219" w:leader="none"/>
        </w:tabs>
        <w:ind w:firstLine="709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>5.3.</w:t>
      </w:r>
      <w:r>
        <w:rPr>
          <w:sz w:val="22"/>
          <w:szCs w:val="22"/>
        </w:rPr>
        <w:tab/>
        <w:t xml:space="preserve">В случае уклонения Покупателя от фактического принятия </w:t>
      </w:r>
      <w:r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>
      <w:pPr>
        <w:pStyle w:val="Style34"/>
        <w:spacing w:before="0" w:after="0"/>
        <w:ind w:firstLine="709"/>
        <w:jc w:val="both"/>
        <w:rPr>
          <w:rFonts w:ascii="Times New Roman" w:hAnsi="Times New Roman"/>
          <w:sz w:val="22"/>
          <w:szCs w:val="22"/>
          <w:highlight w:val="yellow"/>
          <w:lang w:val="ru-RU" w:eastAsia="ar-SA"/>
        </w:rPr>
      </w:pPr>
      <w:r>
        <w:rPr>
          <w:rFonts w:ascii="Times New Roman" w:hAnsi="Times New Roman"/>
          <w:sz w:val="22"/>
          <w:szCs w:val="22"/>
          <w:highlight w:val="yellow"/>
          <w:lang w:val="ru-RU" w:eastAsia="ar-SA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6. ДЕЙСТВИЕ НАСТОЯЩЕГО ДОГОВОРА И ПРОЧИЕ УСЛОВИЯ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 даты его подписания и действует до полного исполнения сторонами своих обязательств, либо даты его расторжения.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>
      <w:pPr>
        <w:pStyle w:val="Normal"/>
        <w:shd w:val="clear" w:color="auto" w:fill="FFFFFF"/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6.3. Настоящий Договор купли-продажи имущества, составлен в трех экземплярах, имеющих </w:t>
      </w:r>
      <w:r>
        <w:rPr>
          <w:spacing w:val="-1"/>
          <w:sz w:val="22"/>
          <w:szCs w:val="22"/>
        </w:rPr>
        <w:t xml:space="preserve">одинаковую юридическую силу, по одному экземпляру для каждой из Сторон и </w:t>
      </w:r>
      <w:r>
        <w:rPr>
          <w:sz w:val="22"/>
          <w:szCs w:val="22"/>
        </w:rPr>
        <w:t>экземпляр для уполномоченного регистрирующего органа.</w:t>
      </w:r>
    </w:p>
    <w:p>
      <w:pPr>
        <w:pStyle w:val="Style33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highlight w:val="yellow"/>
        </w:rPr>
      </w:r>
    </w:p>
    <w:p>
      <w:pPr>
        <w:pStyle w:val="Style33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7. С</w:t>
      </w:r>
      <w:r>
        <w:rPr>
          <w:rFonts w:ascii="Times New Roman" w:hAnsi="Times New Roman"/>
          <w:b/>
          <w:lang w:val="ru-RU"/>
        </w:rPr>
        <w:t>ВЕДЕНИЯ О СТОРОНАХ</w:t>
      </w:r>
    </w:p>
    <w:p>
      <w:pPr>
        <w:pStyle w:val="Style33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Style w:val="afc"/>
        <w:tblW w:w="9354" w:type="dxa"/>
        <w:jc w:val="left"/>
        <w:tblInd w:w="32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88"/>
        <w:gridCol w:w="4865"/>
      </w:tblGrid>
      <w:tr>
        <w:trPr/>
        <w:tc>
          <w:tcPr>
            <w:tcW w:w="4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  <w:p>
            <w:pPr>
              <w:pStyle w:val="Normal"/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/>
            </w:pPr>
            <w:r>
              <w:rPr>
                <w:rStyle w:val="S1"/>
                <w:b/>
                <w:bCs/>
                <w:color w:val="333333"/>
                <w:sz w:val="22"/>
                <w:szCs w:val="22"/>
                <w:shd w:fill="auto" w:val="clear"/>
              </w:rPr>
              <w:t>Ищенко Виталий Валерьевич</w:t>
            </w:r>
          </w:p>
          <w:p>
            <w:pPr>
              <w:pStyle w:val="Normal"/>
              <w:jc w:val="both"/>
              <w:rPr/>
            </w:pPr>
            <w:r>
              <w:rPr>
                <w:rStyle w:val="S1"/>
                <w:b w:val="false"/>
                <w:bCs w:val="false"/>
                <w:sz w:val="22"/>
                <w:szCs w:val="22"/>
                <w:shd w:fill="auto" w:val="clear"/>
              </w:rPr>
              <w:t>в лице финансового управляющего</w:t>
            </w:r>
            <w:r>
              <w:rPr>
                <w:rStyle w:val="S1"/>
                <w:b w:val="false"/>
                <w:bCs w:val="false"/>
                <w:sz w:val="22"/>
                <w:szCs w:val="22"/>
                <w:shd w:fill="auto" w:val="clear"/>
              </w:rPr>
              <w:t>купарева Александра Евгеньевича</w:t>
            </w:r>
            <w:r>
              <w:rPr>
                <w:rStyle w:val="S1"/>
                <w:b w:val="false"/>
                <w:bCs w:val="false"/>
                <w:sz w:val="22"/>
                <w:szCs w:val="22"/>
                <w:shd w:fill="auto" w:val="clear"/>
              </w:rPr>
              <w:t xml:space="preserve">, действующего на основании решения </w:t>
            </w:r>
            <w:r>
              <w:rPr>
                <w:rStyle w:val="S1"/>
                <w:b w:val="false"/>
                <w:bCs w:val="false"/>
                <w:color w:val="333333"/>
                <w:sz w:val="22"/>
                <w:szCs w:val="22"/>
                <w:shd w:fill="auto" w:val="clear"/>
              </w:rPr>
              <w:t xml:space="preserve">Арбитражного суда </w:t>
            </w:r>
            <w:r>
              <w:rPr>
                <w:rStyle w:val="S1"/>
                <w:b w:val="false"/>
                <w:bCs w:val="false"/>
                <w:color w:val="333333"/>
                <w:sz w:val="22"/>
                <w:szCs w:val="22"/>
                <w:shd w:fill="auto" w:val="clear"/>
              </w:rPr>
              <w:t>Ростовской</w:t>
            </w:r>
            <w:r>
              <w:rPr>
                <w:rStyle w:val="S1"/>
                <w:b w:val="false"/>
                <w:bCs w:val="false"/>
                <w:color w:val="333333"/>
                <w:sz w:val="22"/>
                <w:szCs w:val="22"/>
                <w:shd w:fill="auto" w:val="clear"/>
              </w:rPr>
              <w:t xml:space="preserve"> области от </w:t>
            </w:r>
            <w:r>
              <w:rPr>
                <w:rStyle w:val="S1"/>
                <w:b w:val="false"/>
                <w:bCs w:val="false"/>
                <w:color w:val="333333"/>
                <w:sz w:val="22"/>
                <w:szCs w:val="22"/>
                <w:shd w:fill="auto" w:val="clear"/>
              </w:rPr>
              <w:t xml:space="preserve"> </w:t>
            </w:r>
            <w:r>
              <w:rPr>
                <w:rStyle w:val="S1"/>
                <w:b w:val="false"/>
                <w:bCs/>
                <w:color w:val="333333"/>
                <w:sz w:val="22"/>
                <w:szCs w:val="22"/>
                <w:shd w:fill="auto" w:val="clear"/>
              </w:rPr>
              <w:t>19.08.2024 по делу № А53-14822/2021</w:t>
            </w:r>
          </w:p>
          <w:p>
            <w:pPr>
              <w:pStyle w:val="Normal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Реквизиты счета: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Получатель: </w:t>
            </w:r>
            <w:r>
              <w:rPr>
                <w:bCs/>
                <w:sz w:val="22"/>
                <w:szCs w:val="22"/>
              </w:rPr>
              <w:t>Купарев Александр Евгеньевич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Счет № 40817810</w:t>
            </w:r>
            <w:r>
              <w:rPr>
                <w:bCs/>
                <w:sz w:val="22"/>
                <w:szCs w:val="22"/>
              </w:rPr>
              <w:t>950122123534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Банк: ПАО «С</w:t>
            </w:r>
            <w:r>
              <w:rPr>
                <w:bCs/>
                <w:sz w:val="22"/>
                <w:szCs w:val="22"/>
              </w:rPr>
              <w:t>овкомбанк</w:t>
            </w:r>
            <w:r>
              <w:rPr>
                <w:bCs/>
                <w:sz w:val="22"/>
                <w:szCs w:val="22"/>
              </w:rPr>
              <w:t xml:space="preserve">» </w:t>
            </w:r>
            <w:r>
              <w:rPr>
                <w:bCs/>
                <w:sz w:val="22"/>
                <w:szCs w:val="22"/>
              </w:rPr>
              <w:t>(Кострома)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Кор.счет 30101810645374525987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БИК 044525987</w:t>
            </w:r>
          </w:p>
          <w:p>
            <w:pPr>
              <w:pStyle w:val="Normal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_____________ _____________ </w:t>
            </w:r>
            <w:r>
              <w:rPr>
                <w:bCs/>
                <w:sz w:val="22"/>
                <w:szCs w:val="22"/>
              </w:rPr>
              <w:t>Купарев А.Е.</w:t>
            </w:r>
          </w:p>
        </w:tc>
        <w:tc>
          <w:tcPr>
            <w:tcW w:w="48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/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lang w:val="ru-RU"/>
              </w:rPr>
              <w:t>ПОКУПАТЕЛЬ</w:t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/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</w:t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/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  <w:t xml:space="preserve">                      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  <w:t>_____________________</w:t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ru-RU"/>
              </w:rPr>
            </w:r>
          </w:p>
          <w:p>
            <w:pPr>
              <w:pStyle w:val="Style33"/>
              <w:widowControl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suppressAutoHyphens w:val="true"/>
              <w:bidi w:val="0"/>
              <w:ind w:left="624" w:right="0" w:hanging="0"/>
              <w:jc w:val="both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/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</w:t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</w:tc>
      </w:tr>
      <w:tr>
        <w:trPr/>
        <w:tc>
          <w:tcPr>
            <w:tcW w:w="44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86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Style33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/>
            </w:pPr>
            <w:r>
              <w:rPr/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header="708" w:top="1134" w:footer="259" w:bottom="1134" w:gutter="0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1134" w:right="1134" w:header="708" w:top="1134" w:footer="259" w:bottom="1134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"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52b58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ragraph" w:customStyle="1">
    <w:name w:val="paragraph"/>
    <w:basedOn w:val="DefaultParagraphFont"/>
    <w:qFormat/>
    <w:rsid w:val="00152b58"/>
    <w:rPr/>
  </w:style>
  <w:style w:type="character" w:styleId="Style14" w:customStyle="1">
    <w:name w:val="Название Знак"/>
    <w:qFormat/>
    <w:rsid w:val="00152b58"/>
    <w:rPr>
      <w:b/>
      <w:sz w:val="28"/>
      <w:lang w:val="ru-RU" w:eastAsia="ru-RU" w:bidi="ar-SA"/>
    </w:rPr>
  </w:style>
  <w:style w:type="character" w:styleId="Pagenumber">
    <w:name w:val="page number"/>
    <w:basedOn w:val="DefaultParagraphFont"/>
    <w:qFormat/>
    <w:rsid w:val="00152b58"/>
    <w:rPr/>
  </w:style>
  <w:style w:type="character" w:styleId="Style15" w:customStyle="1">
    <w:name w:val="Верхний колонтитул Знак"/>
    <w:qFormat/>
    <w:rsid w:val="000e0a3b"/>
    <w:rPr>
      <w:sz w:val="24"/>
      <w:szCs w:val="24"/>
    </w:rPr>
  </w:style>
  <w:style w:type="character" w:styleId="Style16" w:customStyle="1">
    <w:name w:val="Нижний колонтитул Знак"/>
    <w:uiPriority w:val="99"/>
    <w:qFormat/>
    <w:rsid w:val="000e0a3b"/>
    <w:rPr>
      <w:sz w:val="24"/>
      <w:szCs w:val="24"/>
    </w:rPr>
  </w:style>
  <w:style w:type="character" w:styleId="Style17" w:customStyle="1">
    <w:name w:val="Текст выноски Знак"/>
    <w:qFormat/>
    <w:rsid w:val="00f63666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qFormat/>
    <w:rsid w:val="00f843ff"/>
    <w:rPr>
      <w:sz w:val="16"/>
      <w:szCs w:val="16"/>
    </w:rPr>
  </w:style>
  <w:style w:type="character" w:styleId="Style18" w:customStyle="1">
    <w:name w:val="Текст примечания Знак"/>
    <w:basedOn w:val="DefaultParagraphFont"/>
    <w:qFormat/>
    <w:rsid w:val="00f843ff"/>
    <w:rPr/>
  </w:style>
  <w:style w:type="character" w:styleId="Style19" w:customStyle="1">
    <w:name w:val="Тема примечания Знак"/>
    <w:basedOn w:val="Style18"/>
    <w:qFormat/>
    <w:rsid w:val="00f843ff"/>
    <w:rPr>
      <w:b/>
      <w:bCs/>
    </w:rPr>
  </w:style>
  <w:style w:type="character" w:styleId="Style20" w:customStyle="1">
    <w:name w:val="Интернет-ссылка"/>
    <w:rsid w:val="00196a91"/>
    <w:rPr>
      <w:color w:val="0000FF"/>
      <w:u w:val="single"/>
    </w:rPr>
  </w:style>
  <w:style w:type="character" w:styleId="St" w:customStyle="1">
    <w:name w:val="st"/>
    <w:basedOn w:val="DefaultParagraphFont"/>
    <w:qFormat/>
    <w:rsid w:val="005d18b5"/>
    <w:rPr/>
  </w:style>
  <w:style w:type="character" w:styleId="Style21" w:customStyle="1">
    <w:name w:val="Основной текст с отступом Знак"/>
    <w:basedOn w:val="DefaultParagraphFont"/>
    <w:qFormat/>
    <w:rsid w:val="0016562d"/>
    <w:rPr>
      <w:rFonts w:ascii="Arial" w:hAnsi="Arial"/>
      <w:sz w:val="22"/>
      <w:szCs w:val="22"/>
      <w:lang w:val="x-none" w:eastAsia="ar-SA"/>
    </w:rPr>
  </w:style>
  <w:style w:type="character" w:styleId="Style22" w:customStyle="1">
    <w:name w:val="Подзаголовок Знак"/>
    <w:basedOn w:val="DefaultParagraphFont"/>
    <w:uiPriority w:val="11"/>
    <w:qFormat/>
    <w:rsid w:val="0016562d"/>
    <w:rPr>
      <w:rFonts w:ascii="Cambria" w:hAnsi="Cambria"/>
      <w:sz w:val="24"/>
      <w:szCs w:val="24"/>
      <w:lang w:val="x-none" w:eastAsia="en-US"/>
    </w:rPr>
  </w:style>
  <w:style w:type="character" w:styleId="ListLabel1" w:customStyle="1">
    <w:name w:val="ListLabel 1"/>
    <w:qFormat/>
    <w:rPr>
      <w:rFonts w:cs="Times New Roman"/>
    </w:rPr>
  </w:style>
  <w:style w:type="character" w:styleId="ListLabel2" w:customStyle="1">
    <w:name w:val="ListLabel 2"/>
    <w:qFormat/>
    <w:rPr>
      <w:rFonts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i/>
      <w:sz w:val="24"/>
      <w:szCs w:val="24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S1" w:customStyle="1">
    <w:name w:val="s1"/>
    <w:qFormat/>
    <w:rPr/>
  </w:style>
  <w:style w:type="character" w:styleId="ListLabel16" w:customStyle="1">
    <w:name w:val="ListLabel 16"/>
    <w:qFormat/>
    <w:rPr>
      <w:rFonts w:cs="Symbol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Wingdings"/>
    </w:rPr>
  </w:style>
  <w:style w:type="character" w:styleId="ListLabel19" w:customStyle="1">
    <w:name w:val="ListLabel 19"/>
    <w:qFormat/>
    <w:rPr>
      <w:rFonts w:cs="Symbol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Wingdings"/>
    </w:rPr>
  </w:style>
  <w:style w:type="character" w:styleId="ListLabel22" w:customStyle="1">
    <w:name w:val="ListLabel 22"/>
    <w:qFormat/>
    <w:rPr>
      <w:rFonts w:cs="Symbol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  <w:sz w:val="22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Style23">
    <w:name w:val="Выделение жирным"/>
    <w:qFormat/>
    <w:rPr>
      <w:b/>
      <w:bCs/>
    </w:rPr>
  </w:style>
  <w:style w:type="character" w:styleId="ListLabel43">
    <w:name w:val="ListLabel 43"/>
    <w:qFormat/>
    <w:rPr>
      <w:rFonts w:cs="Symbol"/>
      <w:sz w:val="22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  <w:sz w:val="22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  <w:sz w:val="22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  <w:sz w:val="22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  <w:sz w:val="22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5">
    <w:name w:val="Body Text"/>
    <w:basedOn w:val="Normal"/>
    <w:pPr>
      <w:spacing w:lineRule="auto" w:line="276" w:before="0" w:after="140"/>
    </w:pPr>
    <w:rPr/>
  </w:style>
  <w:style w:type="paragraph" w:styleId="Style26">
    <w:name w:val="List"/>
    <w:basedOn w:val="Style25"/>
    <w:pPr/>
    <w:rPr>
      <w:rFonts w:cs="Arial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Arial"/>
    </w:rPr>
  </w:style>
  <w:style w:type="paragraph" w:styleId="Style29">
    <w:name w:val="Title"/>
    <w:basedOn w:val="Normal"/>
    <w:next w:val="Style25"/>
    <w:qFormat/>
    <w:rsid w:val="00152b58"/>
    <w:pPr>
      <w:jc w:val="center"/>
    </w:pPr>
    <w:rPr>
      <w:b/>
      <w:sz w:val="28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30">
    <w:name w:val="Footer"/>
    <w:basedOn w:val="Normal"/>
    <w:uiPriority w:val="99"/>
    <w:rsid w:val="00152b5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1">
    <w:name w:val="Header"/>
    <w:basedOn w:val="Normal"/>
    <w:rsid w:val="000e0a3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rsid w:val="00f63666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rsid w:val="00f843ff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rsid w:val="00f843ff"/>
    <w:pPr/>
    <w:rPr>
      <w:b/>
      <w:bCs/>
    </w:rPr>
  </w:style>
  <w:style w:type="paragraph" w:styleId="ListParagraph">
    <w:name w:val="List Paragraph"/>
    <w:basedOn w:val="Normal"/>
    <w:uiPriority w:val="34"/>
    <w:qFormat/>
    <w:rsid w:val="00a51207"/>
    <w:pPr>
      <w:spacing w:lineRule="auto" w:line="259" w:before="120" w:after="120"/>
      <w:ind w:left="720" w:hanging="0"/>
      <w:contextualSpacing/>
    </w:pPr>
    <w:rPr>
      <w:rFonts w:eastAsia="Calibri"/>
      <w:sz w:val="22"/>
      <w:szCs w:val="22"/>
      <w:lang w:eastAsia="en-US"/>
    </w:rPr>
  </w:style>
  <w:style w:type="paragraph" w:styleId="Style32" w:customStyle="1">
    <w:name w:val="Таблицы (моноширинный)"/>
    <w:basedOn w:val="Normal"/>
    <w:next w:val="Normal"/>
    <w:uiPriority w:val="99"/>
    <w:qFormat/>
    <w:rsid w:val="0016562d"/>
    <w:pPr>
      <w:widowControl w:val="false"/>
      <w:jc w:val="both"/>
    </w:pPr>
    <w:rPr>
      <w:rFonts w:ascii="Courier New" w:hAnsi="Courier New" w:cs="Courier New"/>
      <w:sz w:val="20"/>
      <w:szCs w:val="20"/>
    </w:rPr>
  </w:style>
  <w:style w:type="paragraph" w:styleId="ConsNonformat" w:customStyle="1">
    <w:name w:val="ConsNonformat"/>
    <w:uiPriority w:val="99"/>
    <w:qFormat/>
    <w:rsid w:val="0016562d"/>
    <w:pPr>
      <w:widowControl/>
      <w:suppressAutoHyphens w:val="true"/>
      <w:bidi w:val="0"/>
      <w:ind w:right="19772" w:hanging="0"/>
      <w:jc w:val="left"/>
    </w:pPr>
    <w:rPr>
      <w:rFonts w:ascii="Courier New" w:hAnsi="Courier New" w:eastAsia="Arial" w:cs="Courier New"/>
      <w:color w:val="auto"/>
      <w:kern w:val="0"/>
      <w:sz w:val="24"/>
      <w:szCs w:val="20"/>
      <w:lang w:val="ru-RU" w:eastAsia="ar-SA" w:bidi="ar-SA"/>
    </w:rPr>
  </w:style>
  <w:style w:type="paragraph" w:styleId="Style33">
    <w:name w:val="Body Text Indent"/>
    <w:basedOn w:val="Normal"/>
    <w:rsid w:val="0016562d"/>
    <w:pPr>
      <w:suppressAutoHyphens w:val="true"/>
      <w:ind w:firstLine="567"/>
      <w:jc w:val="both"/>
    </w:pPr>
    <w:rPr>
      <w:rFonts w:ascii="Arial" w:hAnsi="Arial"/>
      <w:sz w:val="22"/>
      <w:szCs w:val="22"/>
      <w:lang w:val="x-none" w:eastAsia="ar-SA"/>
    </w:rPr>
  </w:style>
  <w:style w:type="paragraph" w:styleId="Style34">
    <w:name w:val="Subtitle"/>
    <w:basedOn w:val="Normal"/>
    <w:next w:val="Normal"/>
    <w:uiPriority w:val="11"/>
    <w:qFormat/>
    <w:rsid w:val="0016562d"/>
    <w:pPr>
      <w:spacing w:before="0" w:after="60"/>
      <w:jc w:val="center"/>
      <w:outlineLvl w:val="1"/>
    </w:pPr>
    <w:rPr>
      <w:rFonts w:ascii="Cambria" w:hAnsi="Cambria"/>
      <w:lang w:val="x-none"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rsid w:val="00534b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F039-E470-460A-8CD1-9505D9FF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Application>LibreOffice/6.2.1.2$Windows_X86_64 LibreOffice_project/7bcb35dc3024a62dea0caee87020152d1ee96e71</Application>
  <Pages>3</Pages>
  <Words>847</Words>
  <Characters>5970</Characters>
  <CharactersWithSpaces>6876</CharactersWithSpaces>
  <Paragraphs>48</Paragraphs>
  <Company>Дом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2021-06-29T10:58:00Z</dcterms:created>
  <dc:creator>Макс</dc:creator>
  <dc:description/>
  <dc:language>ru-RU</dc:language>
  <cp:lastModifiedBy/>
  <cp:lastPrinted>2026-04-06T10:01:37Z</cp:lastPrinted>
  <dcterms:modified xsi:type="dcterms:W3CDTF">2026-06-02T11:30:24Z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Дом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