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1080" w:leader="none"/>
        </w:tabs>
        <w:ind w:firstLine="720"/>
        <w:jc w:val="center"/>
        <w:rPr>
          <w:b/>
          <w:b/>
          <w:sz w:val="24"/>
          <w:szCs w:val="24"/>
        </w:rPr>
      </w:pPr>
      <w:r>
        <w:rPr>
          <w:b/>
          <w:sz w:val="24"/>
          <w:szCs w:val="24"/>
        </w:rPr>
        <w:t>Договор купли-продажи имущества</w:t>
      </w:r>
    </w:p>
    <w:p>
      <w:pPr>
        <w:pStyle w:val="Normal"/>
        <w:tabs>
          <w:tab w:val="clear" w:pos="708"/>
          <w:tab w:val="left" w:pos="1080" w:leader="none"/>
        </w:tabs>
        <w:ind w:firstLine="720"/>
        <w:jc w:val="center"/>
        <w:rPr>
          <w:sz w:val="24"/>
          <w:szCs w:val="24"/>
        </w:rPr>
      </w:pPr>
      <w:r>
        <w:rPr>
          <w:b/>
          <w:sz w:val="24"/>
          <w:szCs w:val="24"/>
        </w:rPr>
        <w:t>в соответствии с проведенными торгами в форме аукциона</w:t>
      </w:r>
    </w:p>
    <w:p>
      <w:pPr>
        <w:pStyle w:val="Normal"/>
        <w:tabs>
          <w:tab w:val="clear" w:pos="708"/>
          <w:tab w:val="left" w:pos="1080" w:leader="none"/>
        </w:tabs>
        <w:ind w:firstLine="720"/>
        <w:jc w:val="center"/>
        <w:rPr>
          <w:sz w:val="24"/>
          <w:szCs w:val="24"/>
        </w:rPr>
      </w:pPr>
      <w:r>
        <w:rPr>
          <w:sz w:val="24"/>
          <w:szCs w:val="24"/>
        </w:rPr>
      </w:r>
    </w:p>
    <w:p>
      <w:pPr>
        <w:pStyle w:val="Normal"/>
        <w:jc w:val="both"/>
        <w:rPr>
          <w:sz w:val="24"/>
          <w:szCs w:val="24"/>
        </w:rPr>
      </w:pPr>
      <w:r>
        <w:rPr>
          <w:sz w:val="24"/>
          <w:szCs w:val="24"/>
        </w:rPr>
        <w:t>г.Санкт-Петербург</w:t>
        <w:tab/>
        <w:tab/>
        <w:tab/>
        <w:tab/>
        <w:tab/>
        <w:tab/>
        <w:tab/>
        <w:t xml:space="preserve">                      01.07.2026 г.</w:t>
      </w:r>
    </w:p>
    <w:p>
      <w:pPr>
        <w:pStyle w:val="Normal"/>
        <w:tabs>
          <w:tab w:val="clear" w:pos="708"/>
          <w:tab w:val="left" w:pos="1080" w:leader="none"/>
        </w:tabs>
        <w:ind w:firstLine="720"/>
        <w:jc w:val="center"/>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Мешков Борис Юрьевич проживающий по адресу: Санкт-Петербург, ул.Димитрова, дом 10, кор.4, кв.323, 20 октября 1991 года рождения, ИНН 781624933803, СНИЛС 169-175-238 00 именуемый в дальнейшем "Продавец", в лице финансового управляющего Павловской Алены Валерьевны, действующей на основании Решения Арбитражного суда города Санкт-Петербурга и Ленинградской области  по делу А56-102143/2025 от 18 декабря 2025 года, с одной стороны, и ________________________________________, с другой стороны, а вместе именуемые "Стороны", заключили настоящий договор о нижеследующем:</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1. Предмет и общие условия договора</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 xml:space="preserve">1.1. В соответствии с Протоколом о результатах проведения открытых торгов по лоту № 1 от 01.05.2026 (далее по тексту - Протокол), а также по настоящему договору,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БМВ 535I XDRIVE GRANTURISMO </w:t>
      </w:r>
      <w:r>
        <w:rPr>
          <w:sz w:val="24"/>
          <w:szCs w:val="24"/>
          <w:lang w:val="en-US"/>
        </w:rPr>
        <w:t xml:space="preserve">VIN WBASP21050DR78031 </w:t>
      </w:r>
      <w:r>
        <w:rPr>
          <w:sz w:val="24"/>
          <w:szCs w:val="24"/>
          <w:lang w:val="ru-RU"/>
        </w:rPr>
        <w:t>Г.Р.З.С993ХВ198 2012 Г.В</w:t>
      </w:r>
      <w:r>
        <w:rPr>
          <w:sz w:val="24"/>
          <w:szCs w:val="24"/>
        </w:rPr>
        <w:t>.</w:t>
      </w:r>
    </w:p>
    <w:p>
      <w:pPr>
        <w:pStyle w:val="Normal"/>
        <w:tabs>
          <w:tab w:val="clear" w:pos="708"/>
          <w:tab w:val="left" w:pos="1080" w:leader="none"/>
        </w:tabs>
        <w:ind w:firstLine="720"/>
        <w:jc w:val="both"/>
        <w:rPr>
          <w:sz w:val="24"/>
          <w:szCs w:val="24"/>
        </w:rPr>
      </w:pPr>
      <w:r>
        <w:rPr>
          <w:sz w:val="24"/>
          <w:szCs w:val="24"/>
        </w:rPr>
        <w:t>1.2. К Покупателю с момента выполнения им условий предусмотренных настоящим договором переходят исключительное право Продавца на имущество, выигранное на торгах.</w:t>
      </w:r>
    </w:p>
    <w:p>
      <w:pPr>
        <w:pStyle w:val="Normal"/>
        <w:tabs>
          <w:tab w:val="clear" w:pos="708"/>
          <w:tab w:val="left" w:pos="1080" w:leader="none"/>
        </w:tabs>
        <w:ind w:firstLine="720"/>
        <w:jc w:val="both"/>
        <w:rPr>
          <w:sz w:val="24"/>
          <w:szCs w:val="24"/>
        </w:rPr>
      </w:pPr>
      <w:r>
        <w:rPr>
          <w:sz w:val="24"/>
          <w:szCs w:val="24"/>
        </w:rPr>
        <w:t>1.3. Имущество передается Продавцом Покупателю после того, как Покупатель исполнит свои обязательства по оплате в размере и сроки предусмотренные настоящим договором. После этого Сторонами договора подписывается акт приема - передачи.</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2. Обязанности Сторон</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2.1. Продавец обязуется:</w:t>
      </w:r>
    </w:p>
    <w:p>
      <w:pPr>
        <w:pStyle w:val="Normal"/>
        <w:tabs>
          <w:tab w:val="clear" w:pos="708"/>
          <w:tab w:val="left" w:pos="1080" w:leader="none"/>
        </w:tabs>
        <w:ind w:firstLine="720"/>
        <w:jc w:val="both"/>
        <w:rPr>
          <w:sz w:val="24"/>
          <w:szCs w:val="24"/>
        </w:rPr>
      </w:pPr>
      <w:r>
        <w:rPr>
          <w:sz w:val="24"/>
          <w:szCs w:val="24"/>
        </w:rPr>
        <w:t>2.1.3. Передать Покупателю имущество по акту приема - передачи.</w:t>
      </w:r>
    </w:p>
    <w:p>
      <w:pPr>
        <w:pStyle w:val="Normal"/>
        <w:tabs>
          <w:tab w:val="clear" w:pos="708"/>
          <w:tab w:val="left" w:pos="1080" w:leader="none"/>
        </w:tabs>
        <w:ind w:firstLine="720"/>
        <w:jc w:val="both"/>
        <w:rPr>
          <w:sz w:val="24"/>
          <w:szCs w:val="24"/>
        </w:rPr>
      </w:pPr>
      <w:r>
        <w:rPr>
          <w:sz w:val="24"/>
          <w:szCs w:val="24"/>
        </w:rPr>
        <w:t>2.2. Покупатель обязан:</w:t>
      </w:r>
    </w:p>
    <w:p>
      <w:pPr>
        <w:pStyle w:val="Normal"/>
        <w:tabs>
          <w:tab w:val="clear" w:pos="708"/>
          <w:tab w:val="left" w:pos="1080" w:leader="none"/>
        </w:tabs>
        <w:ind w:firstLine="720"/>
        <w:jc w:val="both"/>
        <w:rPr>
          <w:sz w:val="24"/>
          <w:szCs w:val="24"/>
        </w:rPr>
      </w:pPr>
      <w:r>
        <w:rPr>
          <w:sz w:val="24"/>
          <w:szCs w:val="24"/>
        </w:rPr>
        <w:t>2.2.1. Оплатить полную стоимость имущества в соответствии с настоящим договором.</w:t>
      </w:r>
    </w:p>
    <w:p>
      <w:pPr>
        <w:pStyle w:val="Normal"/>
        <w:tabs>
          <w:tab w:val="clear" w:pos="708"/>
          <w:tab w:val="left" w:pos="1080" w:leader="none"/>
        </w:tabs>
        <w:ind w:firstLine="720"/>
        <w:jc w:val="both"/>
        <w:rPr>
          <w:sz w:val="24"/>
          <w:szCs w:val="24"/>
        </w:rPr>
      </w:pPr>
      <w:r>
        <w:rPr>
          <w:sz w:val="24"/>
          <w:szCs w:val="24"/>
        </w:rPr>
        <w:t>2.2.2. В течение 5(пяти) рабочих дней со дня исполнения всех своих обязательств, предусмотренных настоящим договором, принять от Продавца имущество по акту приема - передачи.</w:t>
      </w:r>
    </w:p>
    <w:p>
      <w:pPr>
        <w:pStyle w:val="Normal"/>
        <w:tabs>
          <w:tab w:val="clear" w:pos="708"/>
          <w:tab w:val="left" w:pos="1080" w:leader="none"/>
        </w:tabs>
        <w:ind w:firstLine="720"/>
        <w:jc w:val="both"/>
        <w:rPr>
          <w:sz w:val="24"/>
          <w:szCs w:val="24"/>
        </w:rPr>
      </w:pPr>
      <w:r>
        <w:rPr>
          <w:sz w:val="24"/>
          <w:szCs w:val="24"/>
        </w:rPr>
        <w:t>2.2.3. Уплатить государственную пошлину за государственную регистрацию перехода права собственности на предприятие.</w:t>
      </w:r>
    </w:p>
    <w:p>
      <w:pPr>
        <w:pStyle w:val="Normal"/>
        <w:tabs>
          <w:tab w:val="clear" w:pos="708"/>
          <w:tab w:val="left" w:pos="1080" w:leader="none"/>
        </w:tabs>
        <w:ind w:firstLine="720"/>
        <w:jc w:val="both"/>
        <w:rPr>
          <w:sz w:val="24"/>
          <w:szCs w:val="24"/>
        </w:rPr>
      </w:pPr>
      <w:r>
        <w:rPr>
          <w:sz w:val="24"/>
          <w:szCs w:val="24"/>
        </w:rPr>
        <w:t>2.2.4. Осуществить государственную регистрацию перехода права собственности на имущество к Покупателю.</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3. Цена и порядок расчетов</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3.1. Стоимость имущества составляет    ( ) рублей 00 копеек без учета НДС (подпункт 15 п.2 ст.146 НК), Задаток оплаченный Покупателем, составляет   (   ) рублей 00 копеек. Итоговая сумма оплаты Покупателем составляет    ( ) рублей 00 копеек. Цена настоящего договора установлена результатом аукциона, проводившегося 01.07.2026г.</w:t>
      </w:r>
    </w:p>
    <w:p>
      <w:pPr>
        <w:pStyle w:val="Normal"/>
        <w:tabs>
          <w:tab w:val="clear" w:pos="708"/>
          <w:tab w:val="left" w:pos="1080" w:leader="none"/>
        </w:tabs>
        <w:ind w:firstLine="720"/>
        <w:jc w:val="both"/>
        <w:rPr>
          <w:sz w:val="24"/>
          <w:szCs w:val="24"/>
        </w:rPr>
      </w:pPr>
      <w:r>
        <w:rPr>
          <w:sz w:val="24"/>
          <w:szCs w:val="24"/>
        </w:rPr>
        <w:t>3.2. Расходы по государственной регистрации перехода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p>
      <w:pPr>
        <w:pStyle w:val="Normal"/>
        <w:tabs>
          <w:tab w:val="clear" w:pos="708"/>
          <w:tab w:val="left" w:pos="1080" w:leader="none"/>
        </w:tabs>
        <w:ind w:firstLine="720"/>
        <w:jc w:val="both"/>
        <w:rPr>
          <w:sz w:val="24"/>
          <w:szCs w:val="24"/>
        </w:rPr>
      </w:pPr>
      <w:r>
        <w:rPr>
          <w:sz w:val="24"/>
          <w:szCs w:val="24"/>
        </w:rPr>
        <w:t>3.3. Оплата стоимости имущества по настоящему договору осуществляется Покупателем безналичным платежом на расчетный счет Мешкова Б.Ю.</w:t>
      </w:r>
    </w:p>
    <w:p>
      <w:pPr>
        <w:pStyle w:val="Normal"/>
        <w:tabs>
          <w:tab w:val="clear" w:pos="708"/>
          <w:tab w:val="left" w:pos="1080" w:leader="none"/>
        </w:tabs>
        <w:ind w:firstLine="720"/>
        <w:jc w:val="both"/>
        <w:rPr>
          <w:sz w:val="24"/>
          <w:szCs w:val="24"/>
        </w:rPr>
      </w:pPr>
      <w:r>
        <w:rPr>
          <w:sz w:val="24"/>
          <w:szCs w:val="24"/>
        </w:rPr>
        <w:t>Получатель М</w:t>
      </w:r>
      <w:r>
        <w:rPr>
          <w:sz w:val="24"/>
          <w:szCs w:val="24"/>
        </w:rPr>
        <w:t>ешков Борис Юрьевич</w:t>
      </w:r>
    </w:p>
    <w:p>
      <w:pPr>
        <w:pStyle w:val="Normal"/>
        <w:tabs>
          <w:tab w:val="clear" w:pos="708"/>
          <w:tab w:val="left" w:pos="1080" w:leader="none"/>
        </w:tabs>
        <w:ind w:firstLine="720"/>
        <w:jc w:val="both"/>
        <w:rPr>
          <w:sz w:val="24"/>
          <w:szCs w:val="24"/>
        </w:rPr>
      </w:pPr>
      <w:r>
        <w:rPr>
          <w:sz w:val="24"/>
          <w:szCs w:val="24"/>
        </w:rPr>
        <w:t xml:space="preserve">Счет 40817810850224546515 </w:t>
      </w:r>
    </w:p>
    <w:p>
      <w:pPr>
        <w:pStyle w:val="Normal"/>
        <w:tabs>
          <w:tab w:val="clear" w:pos="708"/>
          <w:tab w:val="left" w:pos="1080" w:leader="none"/>
        </w:tabs>
        <w:ind w:firstLine="720"/>
        <w:jc w:val="both"/>
        <w:rPr>
          <w:sz w:val="24"/>
          <w:szCs w:val="24"/>
        </w:rPr>
      </w:pPr>
      <w:r>
        <w:rPr>
          <w:sz w:val="24"/>
          <w:szCs w:val="24"/>
        </w:rPr>
        <w:t>ФИЛИАЛ "ЦЕНТРАЛЬНЫЙ" ПАО "СОВКОМБАНК"</w:t>
      </w:r>
    </w:p>
    <w:p>
      <w:pPr>
        <w:pStyle w:val="Normal"/>
        <w:tabs>
          <w:tab w:val="clear" w:pos="708"/>
          <w:tab w:val="left" w:pos="1080" w:leader="none"/>
        </w:tabs>
        <w:ind w:firstLine="720"/>
        <w:jc w:val="both"/>
        <w:rPr>
          <w:sz w:val="24"/>
          <w:szCs w:val="24"/>
        </w:rPr>
      </w:pPr>
      <w:r>
        <w:rPr>
          <w:sz w:val="24"/>
          <w:szCs w:val="24"/>
        </w:rPr>
        <w:t>633011, РОССИЙСКАЯ ФЕДЕРАЦИЯ, НОВОСИБИРСКАЯ ОБЛ,</w:t>
      </w:r>
    </w:p>
    <w:p>
      <w:pPr>
        <w:pStyle w:val="Normal"/>
        <w:tabs>
          <w:tab w:val="clear" w:pos="708"/>
          <w:tab w:val="left" w:pos="1080" w:leader="none"/>
        </w:tabs>
        <w:ind w:firstLine="720"/>
        <w:jc w:val="both"/>
        <w:rPr>
          <w:sz w:val="24"/>
          <w:szCs w:val="24"/>
        </w:rPr>
      </w:pPr>
      <w:r>
        <w:rPr>
          <w:sz w:val="24"/>
          <w:szCs w:val="24"/>
        </w:rPr>
        <w:t>БЕРДСК Г, ПОПОВА УЛ, 11 Телефон: 8-800-100-00-06</w:t>
      </w:r>
    </w:p>
    <w:p>
      <w:pPr>
        <w:pStyle w:val="Normal"/>
        <w:tabs>
          <w:tab w:val="clear" w:pos="708"/>
          <w:tab w:val="left" w:pos="1080" w:leader="none"/>
        </w:tabs>
        <w:ind w:firstLine="720"/>
        <w:jc w:val="both"/>
        <w:rPr>
          <w:sz w:val="24"/>
          <w:szCs w:val="24"/>
        </w:rPr>
      </w:pPr>
      <w:r>
        <w:rPr>
          <w:sz w:val="24"/>
          <w:szCs w:val="24"/>
        </w:rPr>
        <w:t>БИК 045004763 ИНН 4401116480 ОГРН 1144400000425</w:t>
      </w:r>
    </w:p>
    <w:p>
      <w:pPr>
        <w:pStyle w:val="Normal"/>
        <w:tabs>
          <w:tab w:val="clear" w:pos="708"/>
          <w:tab w:val="left" w:pos="1080" w:leader="none"/>
        </w:tabs>
        <w:ind w:firstLine="720"/>
        <w:jc w:val="both"/>
        <w:rPr>
          <w:sz w:val="24"/>
          <w:szCs w:val="24"/>
        </w:rPr>
      </w:pPr>
      <w:r>
        <w:rPr>
          <w:sz w:val="24"/>
          <w:szCs w:val="24"/>
        </w:rPr>
        <w:t>Корр/счет 30101810150040000763</w:t>
      </w:r>
    </w:p>
    <w:p>
      <w:pPr>
        <w:pStyle w:val="Normal"/>
        <w:tabs>
          <w:tab w:val="clear" w:pos="708"/>
          <w:tab w:val="left" w:pos="1080" w:leader="none"/>
        </w:tabs>
        <w:ind w:firstLine="720"/>
        <w:jc w:val="both"/>
        <w:rPr>
          <w:sz w:val="24"/>
          <w:szCs w:val="24"/>
        </w:rPr>
      </w:pPr>
      <w:r>
        <w:rPr>
          <w:sz w:val="24"/>
          <w:szCs w:val="24"/>
        </w:rPr>
        <w:t>КПП 544543001</w:t>
      </w:r>
    </w:p>
    <w:p>
      <w:pPr>
        <w:pStyle w:val="Normal"/>
        <w:ind w:left="709" w:hanging="0"/>
        <w:rPr/>
      </w:pPr>
      <w:r>
        <w:rPr/>
      </w:r>
    </w:p>
    <w:p>
      <w:pPr>
        <w:pStyle w:val="Normal"/>
        <w:tabs>
          <w:tab w:val="clear" w:pos="708"/>
          <w:tab w:val="left" w:pos="1080" w:leader="none"/>
        </w:tabs>
        <w:ind w:firstLine="720"/>
        <w:jc w:val="both"/>
        <w:rPr>
          <w:sz w:val="24"/>
          <w:szCs w:val="24"/>
        </w:rPr>
      </w:pPr>
      <w:r>
        <w:rPr/>
        <w:t xml:space="preserve"> </w:t>
      </w:r>
      <w:r>
        <w:rPr>
          <w:sz w:val="24"/>
          <w:szCs w:val="24"/>
        </w:rPr>
        <w:t>в течение тридцати дней с даты подписания настоящего договора.</w:t>
      </w:r>
    </w:p>
    <w:p>
      <w:pPr>
        <w:pStyle w:val="Normal"/>
        <w:tabs>
          <w:tab w:val="clear" w:pos="708"/>
          <w:tab w:val="left" w:pos="1080" w:leader="none"/>
        </w:tabs>
        <w:ind w:firstLine="720"/>
        <w:jc w:val="both"/>
        <w:rPr>
          <w:sz w:val="24"/>
          <w:szCs w:val="24"/>
        </w:rPr>
      </w:pPr>
      <w:r>
        <w:rPr>
          <w:sz w:val="24"/>
          <w:szCs w:val="24"/>
        </w:rPr>
        <w:t>Моментом надлежащей оплаты по настоящему договору считать момент зачисления денежных средств на счет Покупателя.</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 xml:space="preserve">4. Передача имущества и переход риска случайной гибели имущества </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4.1. Продавец в течение 5(пяти)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 - передачи. Момент подписания акта приема - передачи является моментом передачи имущества Покупателю.</w:t>
      </w:r>
    </w:p>
    <w:p>
      <w:pPr>
        <w:pStyle w:val="Normal"/>
        <w:tabs>
          <w:tab w:val="clear" w:pos="708"/>
          <w:tab w:val="left" w:pos="1080" w:leader="none"/>
        </w:tabs>
        <w:ind w:firstLine="720"/>
        <w:jc w:val="both"/>
        <w:rPr>
          <w:sz w:val="24"/>
          <w:szCs w:val="24"/>
        </w:rPr>
      </w:pPr>
      <w:r>
        <w:rPr>
          <w:sz w:val="24"/>
          <w:szCs w:val="24"/>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 - передачи. Указанные действия осуществляются Продавцом своими силами и за свой счет.</w:t>
      </w:r>
    </w:p>
    <w:p>
      <w:pPr>
        <w:pStyle w:val="Normal"/>
        <w:tabs>
          <w:tab w:val="clear" w:pos="708"/>
          <w:tab w:val="left" w:pos="1080" w:leader="none"/>
        </w:tabs>
        <w:ind w:firstLine="720"/>
        <w:jc w:val="both"/>
        <w:rPr>
          <w:sz w:val="24"/>
          <w:szCs w:val="24"/>
        </w:rPr>
      </w:pPr>
      <w:r>
        <w:rPr>
          <w:sz w:val="24"/>
          <w:szCs w:val="24"/>
        </w:rPr>
        <w:t>4.3. Имущество, полагают Стороны договора, будет считаться переданным от Продавца Покупателю с момента подписания акта приема - передачи обеими Сторонами договора.</w:t>
      </w:r>
    </w:p>
    <w:p>
      <w:pPr>
        <w:pStyle w:val="Normal"/>
        <w:tabs>
          <w:tab w:val="clear" w:pos="708"/>
          <w:tab w:val="left" w:pos="1080" w:leader="none"/>
        </w:tabs>
        <w:jc w:val="both"/>
        <w:rPr>
          <w:sz w:val="24"/>
          <w:szCs w:val="24"/>
        </w:rPr>
      </w:pPr>
      <w:r>
        <w:rPr>
          <w:sz w:val="24"/>
          <w:szCs w:val="24"/>
        </w:rPr>
        <w:t>С этого момента на Покупателя переходит риск случайной гибели или случайного повреждения имущества, переданного Покупателю.</w:t>
      </w:r>
    </w:p>
    <w:p>
      <w:pPr>
        <w:pStyle w:val="Normal"/>
        <w:tabs>
          <w:tab w:val="clear" w:pos="708"/>
          <w:tab w:val="left" w:pos="1080" w:leader="none"/>
        </w:tabs>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5. Возникновение права собственности</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5.1. Право собственности на имущество переходит от Продавца к Покупателю в момент государственной регистрации права собственности.</w:t>
      </w:r>
    </w:p>
    <w:p>
      <w:pPr>
        <w:pStyle w:val="Normal"/>
        <w:tabs>
          <w:tab w:val="clear" w:pos="708"/>
          <w:tab w:val="left" w:pos="1080" w:leader="none"/>
        </w:tabs>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6. Ответственность Сторон</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pPr>
        <w:pStyle w:val="Normal"/>
        <w:tabs>
          <w:tab w:val="clear" w:pos="708"/>
          <w:tab w:val="left" w:pos="1080" w:leader="none"/>
        </w:tabs>
        <w:ind w:firstLine="720"/>
        <w:jc w:val="both"/>
        <w:rPr>
          <w:sz w:val="24"/>
          <w:szCs w:val="24"/>
        </w:rPr>
      </w:pPr>
      <w:r>
        <w:rPr>
          <w:sz w:val="24"/>
          <w:szCs w:val="24"/>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pPr>
        <w:pStyle w:val="Normal"/>
        <w:tabs>
          <w:tab w:val="clear" w:pos="708"/>
          <w:tab w:val="left" w:pos="1080" w:leader="none"/>
        </w:tabs>
        <w:ind w:firstLine="720"/>
        <w:jc w:val="both"/>
        <w:rPr>
          <w:sz w:val="24"/>
          <w:szCs w:val="24"/>
        </w:rPr>
      </w:pPr>
      <w:r>
        <w:rPr>
          <w:sz w:val="24"/>
          <w:szCs w:val="24"/>
        </w:rPr>
        <w:t>6.3. Отсутствие вины за неисполнение или ненадлежащее исполнение обязательств по договору доказывается Стороной, нарушившей обязательства.</w:t>
      </w:r>
    </w:p>
    <w:p>
      <w:pPr>
        <w:pStyle w:val="Normal"/>
        <w:tabs>
          <w:tab w:val="clear" w:pos="708"/>
          <w:tab w:val="left" w:pos="1080" w:leader="none"/>
        </w:tabs>
        <w:ind w:firstLine="720"/>
        <w:jc w:val="both"/>
        <w:rPr>
          <w:sz w:val="24"/>
          <w:szCs w:val="24"/>
        </w:rPr>
      </w:pPr>
      <w:r>
        <w:rPr>
          <w:sz w:val="24"/>
          <w:szCs w:val="24"/>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7. Порядок разрешения споров</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 xml:space="preserve">7.1. Споры, вытекающие из настоящего Договора, подлежат рассмотрению в арбитражном суде в порядке, предусмотренном действующим </w:t>
      </w:r>
      <w:hyperlink r:id="rId2">
        <w:r>
          <w:rPr>
            <w:sz w:val="24"/>
            <w:szCs w:val="24"/>
          </w:rPr>
          <w:t>законодательством</w:t>
        </w:r>
      </w:hyperlink>
      <w:r>
        <w:rPr>
          <w:sz w:val="24"/>
          <w:szCs w:val="24"/>
        </w:rPr>
        <w:t xml:space="preserve"> РФ.</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8. Условия изменения и расторжения договора</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 xml:space="preserve">8.1. Расторжение настоящего договора осуществляется в порядке, предусмотренном </w:t>
      </w:r>
      <w:hyperlink r:id="rId3">
        <w:r>
          <w:rPr>
            <w:sz w:val="24"/>
            <w:szCs w:val="24"/>
          </w:rPr>
          <w:t>законодательством</w:t>
        </w:r>
      </w:hyperlink>
      <w:r>
        <w:rPr>
          <w:sz w:val="24"/>
          <w:szCs w:val="24"/>
        </w:rPr>
        <w:t xml:space="preserve"> Российской Федерации, без возврата внесенного задатка.</w:t>
      </w:r>
    </w:p>
    <w:p>
      <w:pPr>
        <w:pStyle w:val="Normal"/>
        <w:jc w:val="right"/>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9. Заключительные положения</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both"/>
        <w:rPr>
          <w:sz w:val="24"/>
          <w:szCs w:val="24"/>
        </w:rPr>
      </w:pPr>
      <w:r>
        <w:rPr>
          <w:sz w:val="24"/>
          <w:szCs w:val="24"/>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p>
      <w:pPr>
        <w:pStyle w:val="Normal"/>
        <w:tabs>
          <w:tab w:val="clear" w:pos="708"/>
          <w:tab w:val="left" w:pos="1080" w:leader="none"/>
        </w:tabs>
        <w:ind w:firstLine="720"/>
        <w:jc w:val="both"/>
        <w:rPr>
          <w:sz w:val="24"/>
          <w:szCs w:val="24"/>
        </w:rPr>
      </w:pPr>
      <w:r>
        <w:rPr>
          <w:sz w:val="24"/>
          <w:szCs w:val="24"/>
        </w:rPr>
        <w:t>9.2. Настоящий Договор составлен в 3-х экземплярах, имеющих одинаковую юридическую силу: один - для Продавца, один - для Покупателя и один экземпляр для органа, осуществляющего государственную регистрацию прав.</w:t>
      </w:r>
    </w:p>
    <w:p>
      <w:pPr>
        <w:pStyle w:val="Normal"/>
        <w:tabs>
          <w:tab w:val="clear" w:pos="708"/>
          <w:tab w:val="left" w:pos="1080" w:leader="none"/>
        </w:tabs>
        <w:ind w:firstLine="720"/>
        <w:jc w:val="both"/>
        <w:rPr>
          <w:sz w:val="24"/>
          <w:szCs w:val="24"/>
        </w:rPr>
      </w:pPr>
      <w:r>
        <w:rPr>
          <w:sz w:val="24"/>
          <w:szCs w:val="24"/>
        </w:rPr>
        <w:t>9.3.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pPr>
        <w:pStyle w:val="Normal"/>
        <w:tabs>
          <w:tab w:val="clear" w:pos="708"/>
          <w:tab w:val="left" w:pos="1080" w:leader="none"/>
        </w:tabs>
        <w:ind w:firstLine="720"/>
        <w:jc w:val="both"/>
        <w:rPr>
          <w:sz w:val="24"/>
          <w:szCs w:val="24"/>
        </w:rPr>
      </w:pPr>
      <w:r>
        <w:rPr>
          <w:sz w:val="24"/>
          <w:szCs w:val="24"/>
        </w:rPr>
      </w:r>
    </w:p>
    <w:p>
      <w:pPr>
        <w:pStyle w:val="Normal"/>
        <w:tabs>
          <w:tab w:val="clear" w:pos="708"/>
          <w:tab w:val="left" w:pos="1080" w:leader="none"/>
        </w:tabs>
        <w:ind w:firstLine="720"/>
        <w:jc w:val="center"/>
        <w:rPr>
          <w:sz w:val="24"/>
          <w:szCs w:val="24"/>
        </w:rPr>
      </w:pPr>
      <w:r>
        <w:rPr>
          <w:sz w:val="24"/>
          <w:szCs w:val="24"/>
        </w:rPr>
        <w:t>10. Реквизиты и подписи Сторон</w:t>
      </w:r>
    </w:p>
    <w:p>
      <w:pPr>
        <w:pStyle w:val="Normal"/>
        <w:tabs>
          <w:tab w:val="clear" w:pos="708"/>
          <w:tab w:val="left" w:pos="1080" w:leader="none"/>
        </w:tabs>
        <w:ind w:firstLine="720"/>
        <w:jc w:val="both"/>
        <w:rPr>
          <w:sz w:val="24"/>
          <w:szCs w:val="24"/>
        </w:rPr>
      </w:pPr>
      <w:r>
        <w:rPr>
          <w:sz w:val="24"/>
          <w:szCs w:val="24"/>
        </w:rPr>
      </w:r>
    </w:p>
    <w:tbl>
      <w:tblPr>
        <w:tblW w:w="9604" w:type="dxa"/>
        <w:jc w:val="left"/>
        <w:tblInd w:w="-142" w:type="dxa"/>
        <w:tblLayout w:type="fixed"/>
        <w:tblCellMar>
          <w:top w:w="0" w:type="dxa"/>
          <w:left w:w="108" w:type="dxa"/>
          <w:bottom w:w="0" w:type="dxa"/>
          <w:right w:w="108" w:type="dxa"/>
        </w:tblCellMar>
        <w:tblLook w:firstRow="0" w:noVBand="0" w:lastRow="0" w:firstColumn="0" w:lastColumn="0" w:noHBand="0" w:val="0000"/>
      </w:tblPr>
      <w:tblGrid>
        <w:gridCol w:w="5147"/>
        <w:gridCol w:w="4456"/>
      </w:tblGrid>
      <w:tr>
        <w:trPr>
          <w:trHeight w:val="1416" w:hRule="atLeast"/>
        </w:trPr>
        <w:tc>
          <w:tcPr>
            <w:tcW w:w="5147" w:type="dxa"/>
            <w:tcBorders/>
          </w:tcPr>
          <w:p>
            <w:pPr>
              <w:pStyle w:val="Normal"/>
              <w:widowControl w:val="false"/>
              <w:ind w:right="665" w:firstLine="426"/>
              <w:jc w:val="both"/>
              <w:rPr>
                <w:b/>
                <w:b/>
                <w:bCs/>
                <w:sz w:val="24"/>
                <w:szCs w:val="24"/>
              </w:rPr>
            </w:pPr>
            <w:r>
              <w:rPr>
                <w:b/>
                <w:bCs/>
                <w:sz w:val="24"/>
                <w:szCs w:val="24"/>
              </w:rPr>
              <w:t>Продавец</w:t>
            </w:r>
          </w:p>
          <w:p>
            <w:pPr>
              <w:pStyle w:val="Normal"/>
              <w:widowControl w:val="false"/>
              <w:ind w:right="665" w:hanging="0"/>
              <w:jc w:val="both"/>
              <w:rPr>
                <w:sz w:val="24"/>
                <w:szCs w:val="24"/>
              </w:rPr>
            </w:pPr>
            <w:r>
              <w:rPr>
                <w:sz w:val="24"/>
                <w:szCs w:val="24"/>
              </w:rPr>
              <w:t>Мешков Борис Юрьевич</w:t>
            </w:r>
          </w:p>
          <w:p>
            <w:pPr>
              <w:pStyle w:val="Normal"/>
              <w:widowControl w:val="false"/>
              <w:ind w:right="665" w:hanging="0"/>
              <w:jc w:val="both"/>
              <w:rPr>
                <w:sz w:val="24"/>
                <w:szCs w:val="24"/>
              </w:rPr>
            </w:pPr>
            <w:r>
              <w:rPr>
                <w:sz w:val="24"/>
                <w:szCs w:val="24"/>
              </w:rPr>
              <w:t>финансовый управляющий А.В.Павловская</w:t>
            </w:r>
          </w:p>
        </w:tc>
        <w:tc>
          <w:tcPr>
            <w:tcW w:w="4456" w:type="dxa"/>
            <w:tcBorders/>
          </w:tcPr>
          <w:p>
            <w:pPr>
              <w:pStyle w:val="Normal"/>
              <w:widowControl w:val="false"/>
              <w:tabs>
                <w:tab w:val="clear" w:pos="708"/>
                <w:tab w:val="left" w:pos="1080" w:leader="none"/>
              </w:tabs>
              <w:jc w:val="both"/>
              <w:rPr>
                <w:b/>
                <w:b/>
                <w:bCs/>
                <w:sz w:val="24"/>
                <w:szCs w:val="24"/>
              </w:rPr>
            </w:pPr>
            <w:r>
              <w:rPr>
                <w:b/>
                <w:bCs/>
                <w:sz w:val="24"/>
                <w:szCs w:val="24"/>
              </w:rPr>
              <w:t>Покупатель</w:t>
            </w:r>
          </w:p>
          <w:p>
            <w:pPr>
              <w:pStyle w:val="Normal"/>
              <w:widowControl w:val="false"/>
              <w:tabs>
                <w:tab w:val="clear" w:pos="708"/>
                <w:tab w:val="left" w:pos="1080" w:leader="none"/>
              </w:tabs>
              <w:ind w:hanging="0"/>
              <w:jc w:val="both"/>
              <w:rPr>
                <w:sz w:val="24"/>
                <w:szCs w:val="24"/>
              </w:rPr>
            </w:pPr>
            <w:r>
              <w:rPr>
                <w:sz w:val="24"/>
                <w:szCs w:val="24"/>
              </w:rPr>
              <w:t xml:space="preserve"> </w:t>
            </w:r>
          </w:p>
          <w:p>
            <w:pPr>
              <w:pStyle w:val="Normal"/>
              <w:widowControl w:val="false"/>
              <w:tabs>
                <w:tab w:val="clear" w:pos="708"/>
                <w:tab w:val="left" w:pos="1080" w:leader="none"/>
              </w:tabs>
              <w:jc w:val="both"/>
              <w:rPr>
                <w:sz w:val="24"/>
                <w:szCs w:val="24"/>
              </w:rPr>
            </w:pPr>
            <w:r>
              <w:rPr>
                <w:sz w:val="24"/>
                <w:szCs w:val="24"/>
              </w:rPr>
              <w:t>_________________________________</w:t>
            </w:r>
          </w:p>
        </w:tc>
      </w:tr>
    </w:tbl>
    <w:p>
      <w:pPr>
        <w:pStyle w:val="Normal"/>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Segoe UI">
    <w:charset w:val="cc"/>
    <w:family w:val="roman"/>
    <w:pitch w:val="variable"/>
  </w:font>
  <w:font w:name="Liberation Sans">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32875"/>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ru-RU" w:eastAsia="ar-SA"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3b4388"/>
    <w:rPr>
      <w:rFonts w:ascii="Segoe UI" w:hAnsi="Segoe UI" w:eastAsia="Times New Roman" w:cs="Segoe UI"/>
      <w:sz w:val="18"/>
      <w:szCs w:val="18"/>
      <w:lang w:eastAsia="ar-SA"/>
    </w:rPr>
  </w:style>
  <w:style w:type="character" w:styleId="Style15">
    <w:name w:val="Hyperlink"/>
    <w:basedOn w:val="DefaultParagraphFont"/>
    <w:uiPriority w:val="99"/>
    <w:unhideWhenUsed/>
    <w:rsid w:val="00814a40"/>
    <w:rPr>
      <w:color w:val="0000FF" w:themeColor="hyperlink"/>
      <w:u w:val="single"/>
    </w:rPr>
  </w:style>
  <w:style w:type="character" w:styleId="Style16" w:customStyle="1">
    <w:name w:val="Верхний колонтитул Знак"/>
    <w:basedOn w:val="DefaultParagraphFont"/>
    <w:uiPriority w:val="99"/>
    <w:qFormat/>
    <w:rsid w:val="009b6e91"/>
    <w:rPr>
      <w:rFonts w:ascii="Times New Roman" w:hAnsi="Times New Roman" w:eastAsia="Times New Roman" w:cs="Times New Roman"/>
      <w:sz w:val="20"/>
      <w:szCs w:val="20"/>
      <w:lang w:eastAsia="ar-SA"/>
    </w:rPr>
  </w:style>
  <w:style w:type="character" w:styleId="Style17" w:customStyle="1">
    <w:name w:val="Нижний колонтитул Знак"/>
    <w:basedOn w:val="DefaultParagraphFont"/>
    <w:uiPriority w:val="99"/>
    <w:qFormat/>
    <w:rsid w:val="009b6e91"/>
    <w:rPr>
      <w:rFonts w:ascii="Times New Roman" w:hAnsi="Times New Roman" w:eastAsia="Times New Roman" w:cs="Times New Roman"/>
      <w:sz w:val="20"/>
      <w:szCs w:val="20"/>
      <w:lang w:eastAsia="ar-SA"/>
    </w:rPr>
  </w:style>
  <w:style w:type="paragraph" w:styleId="Style18">
    <w:name w:val="Заголовок"/>
    <w:basedOn w:val="Normal"/>
    <w:next w:val="Style19"/>
    <w:qFormat/>
    <w:pPr>
      <w:keepNext w:val="true"/>
      <w:spacing w:before="240" w:after="120"/>
    </w:pPr>
    <w:rPr>
      <w:rFonts w:ascii="Liberation Sans" w:hAnsi="Liberation Sans" w:eastAsia="Microsoft YaHei" w:cs="Lucida Sans"/>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Lucida Sans"/>
    </w:rPr>
  </w:style>
  <w:style w:type="paragraph" w:styleId="Style21">
    <w:name w:val="Caption"/>
    <w:basedOn w:val="Normal"/>
    <w:qFormat/>
    <w:pPr>
      <w:suppressLineNumbers/>
      <w:spacing w:before="120" w:after="120"/>
    </w:pPr>
    <w:rPr>
      <w:rFonts w:cs="Lucida Sans"/>
      <w:i/>
      <w:iCs/>
      <w:sz w:val="24"/>
      <w:szCs w:val="24"/>
    </w:rPr>
  </w:style>
  <w:style w:type="paragraph" w:styleId="Style22">
    <w:name w:val="Указатель"/>
    <w:basedOn w:val="Normal"/>
    <w:qFormat/>
    <w:pPr>
      <w:suppressLineNumbers/>
    </w:pPr>
    <w:rPr>
      <w:rFonts w:cs="Lucida Sans"/>
      <w:lang w:val="zxx" w:eastAsia="zxx" w:bidi="zxx"/>
    </w:rPr>
  </w:style>
  <w:style w:type="paragraph" w:styleId="ConsNormal" w:customStyle="1">
    <w:name w:val="ConsNormal"/>
    <w:qFormat/>
    <w:rsid w:val="00c77602"/>
    <w:pPr>
      <w:widowControl/>
      <w:suppressAutoHyphens w:val="true"/>
      <w:bidi w:val="0"/>
      <w:spacing w:lineRule="auto" w:line="240" w:before="0" w:after="0"/>
      <w:ind w:firstLine="720"/>
      <w:jc w:val="left"/>
    </w:pPr>
    <w:rPr>
      <w:rFonts w:ascii="Arial" w:hAnsi="Arial" w:eastAsia="Calibri" w:cs="Arial" w:eastAsiaTheme="minorHAnsi"/>
      <w:color w:val="auto"/>
      <w:kern w:val="0"/>
      <w:sz w:val="20"/>
      <w:szCs w:val="20"/>
      <w:lang w:val="ru-RU" w:eastAsia="ar-SA" w:bidi="ar-SA"/>
    </w:rPr>
  </w:style>
  <w:style w:type="paragraph" w:styleId="BalloonText">
    <w:name w:val="Balloon Text"/>
    <w:basedOn w:val="Normal"/>
    <w:link w:val="Style14"/>
    <w:uiPriority w:val="99"/>
    <w:semiHidden/>
    <w:unhideWhenUsed/>
    <w:qFormat/>
    <w:rsid w:val="003b4388"/>
    <w:pPr/>
    <w:rPr>
      <w:rFonts w:ascii="Segoe UI" w:hAnsi="Segoe UI" w:cs="Segoe UI"/>
      <w:sz w:val="18"/>
      <w:szCs w:val="18"/>
    </w:rPr>
  </w:style>
  <w:style w:type="paragraph" w:styleId="Style23">
    <w:name w:val="Колонтитул"/>
    <w:basedOn w:val="Normal"/>
    <w:qFormat/>
    <w:pPr/>
    <w:rPr/>
  </w:style>
  <w:style w:type="paragraph" w:styleId="Style24">
    <w:name w:val="Header"/>
    <w:basedOn w:val="Normal"/>
    <w:link w:val="Style16"/>
    <w:uiPriority w:val="99"/>
    <w:unhideWhenUsed/>
    <w:rsid w:val="009b6e91"/>
    <w:pPr>
      <w:tabs>
        <w:tab w:val="clear" w:pos="708"/>
        <w:tab w:val="center" w:pos="4677" w:leader="none"/>
        <w:tab w:val="right" w:pos="9355" w:leader="none"/>
      </w:tabs>
    </w:pPr>
    <w:rPr/>
  </w:style>
  <w:style w:type="paragraph" w:styleId="Style25">
    <w:name w:val="Footer"/>
    <w:basedOn w:val="Normal"/>
    <w:link w:val="Style17"/>
    <w:uiPriority w:val="99"/>
    <w:unhideWhenUsed/>
    <w:rsid w:val="009b6e91"/>
    <w:pPr>
      <w:tabs>
        <w:tab w:val="clear" w:pos="708"/>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27526.3" TargetMode="External"/><Relationship Id="rId3" Type="http://schemas.openxmlformats.org/officeDocument/2006/relationships/hyperlink" Target="garantf1://10064072.2030"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Application>LibreOffice/7.4.2.3$Windows_X86_64 LibreOffice_project/382eef1f22670f7f4118c8c2dd222ec7ad009daf</Application>
  <AppVersion>15.0000</AppVersion>
  <Pages>3</Pages>
  <Words>949</Words>
  <Characters>6731</Characters>
  <CharactersWithSpaces>7670</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2022-10-07T10:08:00Z</dcterms:created>
  <dc:creator>Jussy</dc:creator>
  <dc:description/>
  <dc:language>ru-RU</dc:language>
  <cp:lastModifiedBy/>
  <cp:lastPrinted>2022-03-13T18:46:00Z</cp:lastPrinted>
  <dcterms:modified xsi:type="dcterms:W3CDTF">2026-05-13T21:44:18Z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