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92"/>
        <w:rPr>
          <w:sz w:val="22"/>
          <w:szCs w:val="22"/>
        </w:rPr>
      </w:pPr>
      <w:r>
        <w:rPr>
          <w:sz w:val="22"/>
          <w:szCs w:val="22"/>
        </w:rPr>
        <w:t xml:space="preserve">ДОГОВОР КУПЛИ-ПРОДАЖИ</w:t>
      </w:r>
      <w:r>
        <w:rPr>
          <w:sz w:val="22"/>
          <w:szCs w:val="22"/>
        </w:rPr>
        <w:t xml:space="preserve"> ТРАНСПОРТНОГО СРЕДСТВА</w:t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pStyle w:val="979"/>
        <w:rPr>
          <w:sz w:val="22"/>
          <w:szCs w:val="22"/>
        </w:rPr>
      </w:pPr>
      <w:r>
        <w:rPr>
          <w:sz w:val="22"/>
          <w:szCs w:val="22"/>
        </w:rPr>
        <w:t xml:space="preserve">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«</w:t>
      </w:r>
      <w:r>
        <w:rPr>
          <w:sz w:val="22"/>
          <w:szCs w:val="22"/>
        </w:rPr>
        <w:t xml:space="preserve">_____</w:t>
      </w:r>
      <w:r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_____________</w:t>
      </w:r>
      <w:r>
        <w:rPr>
          <w:sz w:val="22"/>
          <w:szCs w:val="22"/>
        </w:rPr>
        <w:t xml:space="preserve"> 202</w:t>
      </w:r>
      <w:r>
        <w:rPr>
          <w:sz w:val="22"/>
          <w:szCs w:val="22"/>
        </w:rPr>
        <w:t xml:space="preserve">6 г.</w:t>
      </w:r>
      <w:r>
        <w:rPr>
          <w:sz w:val="22"/>
          <w:szCs w:val="22"/>
        </w:rPr>
        <w:br/>
      </w:r>
      <w:r>
        <w:rPr>
          <w:sz w:val="22"/>
          <w:szCs w:val="22"/>
        </w:rPr>
      </w:r>
      <w:r/>
    </w:p>
    <w:p>
      <w:pPr>
        <w:pStyle w:val="979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Гражданин РФ </w:t>
      </w:r>
      <w:r>
        <w:rPr>
          <w:sz w:val="22"/>
          <w:szCs w:val="22"/>
        </w:rPr>
        <w:t xml:space="preserve">Иващук Александр Сергеевич </w:t>
      </w:r>
      <w:r>
        <w:rPr>
          <w:sz w:val="22"/>
          <w:szCs w:val="22"/>
        </w:rPr>
        <w:t xml:space="preserve">(</w:t>
      </w:r>
      <w:r>
        <w:rPr>
          <w:sz w:val="22"/>
          <w:szCs w:val="22"/>
        </w:rPr>
        <w:t xml:space="preserve">23.02.1959 г.р., место рождения: г. С</w:t>
      </w:r>
      <w:r>
        <w:rPr>
          <w:sz w:val="22"/>
          <w:szCs w:val="22"/>
        </w:rPr>
        <w:t xml:space="preserve">ковородино Амурской области, адрес регистрации: Амурская обл., г. Тында, ул. Спортивная, 16, кв. 40, ИНН 280801863164, СНИЛС 055-115-447-32</w:t>
      </w:r>
      <w:r>
        <w:rPr>
          <w:sz w:val="22"/>
          <w:szCs w:val="22"/>
        </w:rPr>
        <w:t xml:space="preserve">, дата смерти: 01.08.2024</w:t>
      </w:r>
      <w:r>
        <w:rPr>
          <w:sz w:val="22"/>
          <w:szCs w:val="22"/>
        </w:rPr>
        <w:t xml:space="preserve">)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лице </w:t>
      </w:r>
      <w:r>
        <w:rPr>
          <w:sz w:val="22"/>
          <w:szCs w:val="22"/>
        </w:rPr>
        <w:t xml:space="preserve">финансово</w:t>
      </w:r>
      <w:r>
        <w:rPr>
          <w:sz w:val="22"/>
          <w:szCs w:val="22"/>
        </w:rPr>
        <w:t xml:space="preserve">го управляющего </w:t>
      </w:r>
      <w:r>
        <w:rPr>
          <w:sz w:val="22"/>
          <w:szCs w:val="22"/>
        </w:rPr>
        <w:t xml:space="preserve">Гвоздков</w:t>
      </w:r>
      <w:r>
        <w:rPr>
          <w:sz w:val="22"/>
          <w:szCs w:val="22"/>
        </w:rPr>
        <w:t xml:space="preserve">ой</w:t>
      </w:r>
      <w:r>
        <w:rPr>
          <w:sz w:val="22"/>
          <w:szCs w:val="22"/>
        </w:rPr>
        <w:t xml:space="preserve"> Наталь</w:t>
      </w:r>
      <w:r>
        <w:rPr>
          <w:sz w:val="22"/>
          <w:szCs w:val="22"/>
        </w:rPr>
        <w:t xml:space="preserve">и</w:t>
      </w:r>
      <w:r>
        <w:rPr>
          <w:sz w:val="22"/>
          <w:szCs w:val="22"/>
        </w:rPr>
        <w:t xml:space="preserve"> Владимировн</w:t>
      </w:r>
      <w:r>
        <w:rPr>
          <w:sz w:val="22"/>
          <w:szCs w:val="22"/>
        </w:rPr>
        <w:t xml:space="preserve">ы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действующей на основании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Решения </w:t>
      </w:r>
      <w:r>
        <w:rPr>
          <w:sz w:val="22"/>
          <w:szCs w:val="22"/>
        </w:rPr>
        <w:t xml:space="preserve">Арбитражного суда Амурской области от 15.09.2022 года по делу А04-1332/2022</w:t>
      </w:r>
      <w:r>
        <w:rPr>
          <w:sz w:val="22"/>
          <w:szCs w:val="22"/>
        </w:rPr>
        <w:t xml:space="preserve">, </w:t>
      </w:r>
      <w:r>
        <w:rPr>
          <w:rFonts w:ascii="Times New Roman" w:hAnsi="Times New Roman" w:eastAsia="Times New Roman" w:cs="Times New Roman"/>
          <w:sz w:val="22"/>
          <w:szCs w:val="22"/>
          <w:highlight w:val="none"/>
        </w:rPr>
        <w:t xml:space="preserve">Определения Арбитражного суда Амурской области от 25.09.2024 года по делу А04-1332/2022</w:t>
      </w:r>
      <w:r>
        <w:rPr>
          <w:sz w:val="22"/>
          <w:szCs w:val="22"/>
        </w:rPr>
        <w:t xml:space="preserve">, Определения </w:t>
      </w:r>
      <w:r>
        <w:rPr>
          <w:sz w:val="22"/>
          <w:szCs w:val="22"/>
        </w:rPr>
        <w:t xml:space="preserve">Арбитражного суда </w:t>
      </w:r>
      <w:r>
        <w:rPr>
          <w:sz w:val="22"/>
          <w:szCs w:val="22"/>
        </w:rPr>
        <w:t xml:space="preserve">Амурской области</w:t>
      </w:r>
      <w:r>
        <w:rPr>
          <w:sz w:val="22"/>
          <w:szCs w:val="22"/>
        </w:rPr>
        <w:t xml:space="preserve"> от 24.12.2024 года</w:t>
      </w:r>
      <w:r>
        <w:rPr>
          <w:sz w:val="22"/>
          <w:szCs w:val="22"/>
        </w:rPr>
        <w:t xml:space="preserve"> (рез. часть) </w:t>
      </w:r>
      <w:r>
        <w:rPr>
          <w:sz w:val="22"/>
          <w:szCs w:val="22"/>
        </w:rPr>
        <w:t xml:space="preserve">по делу </w:t>
      </w:r>
      <w:r>
        <w:rPr>
          <w:sz w:val="22"/>
          <w:szCs w:val="22"/>
        </w:rPr>
        <w:t xml:space="preserve">А04-1332/2022</w:t>
      </w:r>
      <w:r>
        <w:rPr>
          <w:sz w:val="22"/>
          <w:szCs w:val="22"/>
        </w:rPr>
        <w:t xml:space="preserve">, именуемый</w:t>
      </w:r>
      <w:r>
        <w:rPr>
          <w:sz w:val="22"/>
          <w:szCs w:val="22"/>
        </w:rPr>
        <w:t xml:space="preserve"> в дальнейшем </w:t>
      </w:r>
      <w:r>
        <w:rPr>
          <w:b/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, с одной стороны, и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именуем</w:t>
      </w:r>
      <w:r>
        <w:rPr>
          <w:sz w:val="22"/>
          <w:szCs w:val="22"/>
        </w:rPr>
        <w:t xml:space="preserve">ый</w:t>
      </w:r>
      <w:r>
        <w:rPr>
          <w:sz w:val="22"/>
          <w:szCs w:val="22"/>
        </w:rPr>
        <w:t xml:space="preserve"> в дальнейшем </w:t>
      </w:r>
      <w:r>
        <w:rPr>
          <w:b/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, с другой стороны, а вместе именуемые </w:t>
      </w:r>
      <w:r>
        <w:rPr>
          <w:b/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, заключили настоящий Договор о нижеследующем</w:t>
      </w:r>
      <w:r>
        <w:rPr>
          <w:sz w:val="22"/>
          <w:szCs w:val="22"/>
        </w:rPr>
      </w:r>
      <w:r/>
    </w:p>
    <w:p>
      <w:pPr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pStyle w:val="837"/>
        <w:rPr>
          <w:sz w:val="22"/>
          <w:szCs w:val="22"/>
        </w:rPr>
      </w:pPr>
      <w:r>
        <w:rPr>
          <w:sz w:val="22"/>
          <w:szCs w:val="22"/>
        </w:rPr>
        <w:t xml:space="preserve">I. Предмет Договора</w:t>
      </w:r>
      <w:r>
        <w:rPr>
          <w:sz w:val="22"/>
          <w:szCs w:val="22"/>
        </w:rPr>
      </w:r>
      <w:r/>
    </w:p>
    <w:p>
      <w:pPr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1.1. </w:t>
      </w:r>
      <w:r>
        <w:rPr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 обязуется передать, а </w:t>
      </w:r>
      <w:r>
        <w:rPr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 обязуется принять в собственность и оплатить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, указанное в п. 1.3 Договора, в соответствии с условиями настоящего Договора.</w:t>
      </w:r>
      <w:r>
        <w:rPr>
          <w:sz w:val="22"/>
          <w:szCs w:val="22"/>
        </w:rPr>
      </w:r>
      <w:r/>
    </w:p>
    <w:p>
      <w:pPr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1.2. Покупателем Имущества является Победитель</w:t>
      </w:r>
      <w:r>
        <w:rPr>
          <w:sz w:val="22"/>
          <w:szCs w:val="22"/>
        </w:rPr>
        <w:t xml:space="preserve"> (единственный участник)</w:t>
      </w:r>
      <w:r>
        <w:rPr>
          <w:sz w:val="22"/>
          <w:szCs w:val="22"/>
        </w:rPr>
        <w:t xml:space="preserve"> открытых торгов в форме </w:t>
      </w:r>
      <w:r>
        <w:rPr>
          <w:sz w:val="22"/>
          <w:szCs w:val="22"/>
        </w:rPr>
        <w:t xml:space="preserve">аукциона</w:t>
      </w:r>
      <w:r>
        <w:rPr>
          <w:sz w:val="22"/>
          <w:szCs w:val="22"/>
        </w:rPr>
        <w:t xml:space="preserve"> (публичного предложения) № </w:t>
      </w:r>
      <w:r>
        <w:rPr>
          <w:sz w:val="22"/>
          <w:szCs w:val="22"/>
        </w:rPr>
        <w:t xml:space="preserve">_____________</w:t>
      </w:r>
      <w:r>
        <w:rPr>
          <w:sz w:val="22"/>
          <w:szCs w:val="22"/>
        </w:rPr>
        <w:t xml:space="preserve">, в соответствии с протоколом № </w:t>
      </w:r>
      <w:r>
        <w:rPr>
          <w:sz w:val="22"/>
          <w:szCs w:val="22"/>
        </w:rPr>
        <w:t xml:space="preserve">______________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о результатах проведения открытых торгов по лоту № </w:t>
      </w:r>
      <w:r>
        <w:rPr>
          <w:sz w:val="22"/>
          <w:szCs w:val="22"/>
        </w:rPr>
        <w:t xml:space="preserve">______</w:t>
      </w:r>
      <w:r>
        <w:rPr>
          <w:sz w:val="22"/>
          <w:szCs w:val="22"/>
        </w:rPr>
        <w:t xml:space="preserve"> от </w:t>
      </w:r>
      <w:r>
        <w:rPr>
          <w:sz w:val="22"/>
          <w:szCs w:val="22"/>
        </w:rPr>
        <w:t xml:space="preserve"> года</w:t>
      </w:r>
      <w:r>
        <w:rPr>
          <w:sz w:val="22"/>
          <w:szCs w:val="22"/>
        </w:rPr>
        <w:t xml:space="preserve">, являющимся неотъемлемой частью настоящего Договора. </w:t>
      </w:r>
      <w:r>
        <w:rPr>
          <w:sz w:val="22"/>
          <w:szCs w:val="22"/>
        </w:rPr>
      </w:r>
      <w:r/>
    </w:p>
    <w:p>
      <w:pPr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>
        <w:rPr>
          <w:bCs/>
          <w:sz w:val="22"/>
          <w:szCs w:val="22"/>
        </w:rPr>
        <w:t xml:space="preserve">Имущество, </w:t>
      </w:r>
      <w:r>
        <w:rPr>
          <w:sz w:val="22"/>
          <w:szCs w:val="22"/>
        </w:rPr>
        <w:t xml:space="preserve">являющееся предметом настоящего Договора:</w:t>
      </w:r>
      <w:r>
        <w:rPr>
          <w:sz w:val="22"/>
          <w:szCs w:val="22"/>
        </w:rPr>
      </w:r>
      <w:r/>
    </w:p>
    <w:p>
      <w:pPr>
        <w:pStyle w:val="834"/>
        <w:ind w:firstLine="720"/>
        <w:tabs>
          <w:tab w:val="left" w:pos="720" w:leader="none"/>
        </w:tabs>
        <w:rPr>
          <w:bCs/>
          <w:sz w:val="22"/>
          <w:szCs w:val="22"/>
        </w:rPr>
      </w:pPr>
      <w:r>
        <w:rPr>
          <w:bCs/>
          <w:sz w:val="22"/>
          <w:szCs w:val="22"/>
        </w:rPr>
      </w:r>
      <w:r>
        <w:rPr>
          <w:i/>
          <w:sz w:val="22"/>
          <w:szCs w:val="22"/>
        </w:rPr>
        <w:t xml:space="preserve">(указывается наименование и характеристики приобретаемого имущества)</w:t>
      </w:r>
      <w:r>
        <w:rPr>
          <w:sz w:val="22"/>
          <w:szCs w:val="22"/>
        </w:rPr>
      </w:r>
      <w:r/>
    </w:p>
    <w:p>
      <w:pPr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1.4. </w:t>
      </w:r>
      <w:r>
        <w:rPr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 в достаточной мере осведомлен о техническом состоянии, пригодности к использованию, явных и скрытых недостатках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, имеющих место к моменту заключения настоящего Договора, и о других параметрах и характеристиках </w:t>
      </w:r>
      <w:r>
        <w:rPr>
          <w:bCs/>
          <w:sz w:val="22"/>
          <w:szCs w:val="22"/>
        </w:rPr>
        <w:t xml:space="preserve">Имущества </w:t>
      </w:r>
      <w:r>
        <w:rPr>
          <w:sz w:val="22"/>
          <w:szCs w:val="22"/>
        </w:rPr>
        <w:t xml:space="preserve">и обязуется не требовать соразмерного уменьшения цены, безвозмездного устранения недостатков, возмещения своих расходов на их устранение и иного возмещения последствий передачи Имущества ненадлежащего качества.</w:t>
      </w:r>
      <w:r>
        <w:rPr>
          <w:sz w:val="22"/>
          <w:szCs w:val="22"/>
        </w:rPr>
      </w:r>
      <w:r/>
    </w:p>
    <w:p>
      <w:pPr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</w:t>
      </w: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. Право собственности на Имущество по настоящему Договору возникает у Покупателя с момента государственной регистрации перехода права собственности в </w:t>
      </w:r>
      <w:r>
        <w:rPr>
          <w:sz w:val="22"/>
          <w:szCs w:val="22"/>
        </w:rPr>
        <w:t xml:space="preserve">органах ГИБДД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/>
    </w:p>
    <w:p>
      <w:pPr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1.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 В целях минимизации рисков ненадлежащего исполнения Сторонами условий настоящего Договора Стороны договорились, что:</w:t>
      </w:r>
      <w:r>
        <w:rPr>
          <w:sz w:val="22"/>
          <w:szCs w:val="22"/>
        </w:rPr>
      </w:r>
      <w:r/>
    </w:p>
    <w:p>
      <w:pPr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рабочие дни - это дни, которые не признаются в соответствии с законодательством Российской Федерации выходными, нерабочими и (или) праздничными днями (ст. 6.1 НК РФ);</w:t>
      </w:r>
      <w:r>
        <w:rPr>
          <w:sz w:val="22"/>
          <w:szCs w:val="22"/>
        </w:rPr>
      </w:r>
      <w:r/>
    </w:p>
    <w:p>
      <w:pPr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банковские дни - это рабочие часы банка Продавца или период, в течение которого кредитное учреждение Продавца производит расчетные операции и обслуживание клиентов;</w:t>
      </w:r>
      <w:r>
        <w:rPr>
          <w:sz w:val="22"/>
          <w:szCs w:val="22"/>
        </w:rPr>
      </w:r>
      <w:r/>
    </w:p>
    <w:p>
      <w:pPr>
        <w:ind w:firstLine="720"/>
        <w:tabs>
          <w:tab w:val="left" w:pos="72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- дни - это все календарные дни, включая рабочие, выходные и праздничные дни.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sz w:val="22"/>
          <w:szCs w:val="22"/>
        </w:rPr>
      </w:pPr>
      <w:r>
        <w:rPr>
          <w:b/>
          <w:sz w:val="22"/>
          <w:szCs w:val="22"/>
        </w:rPr>
        <w:t xml:space="preserve">II. Цена Имущества и порядок его оплаты</w:t>
      </w:r>
      <w:r>
        <w:rPr>
          <w:sz w:val="22"/>
          <w:szCs w:val="22"/>
        </w:rPr>
      </w:r>
      <w:r/>
    </w:p>
    <w:p>
      <w:pPr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2.1. Цена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 xml:space="preserve">______________ ру</w:t>
      </w:r>
      <w:r>
        <w:rPr>
          <w:sz w:val="22"/>
          <w:szCs w:val="22"/>
        </w:rPr>
        <w:t xml:space="preserve">блей 00 копеек</w:t>
      </w:r>
      <w:r>
        <w:rPr>
          <w:sz w:val="22"/>
          <w:szCs w:val="22"/>
        </w:rPr>
        <w:t xml:space="preserve">, без НДС, является окончательной и изменению не подлежит.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2.2. На момент заключения настоящего Договора Покупателем уплачено </w:t>
      </w:r>
      <w:r>
        <w:rPr>
          <w:sz w:val="22"/>
          <w:szCs w:val="22"/>
        </w:rPr>
        <w:t xml:space="preserve">___________________</w:t>
      </w:r>
      <w:r>
        <w:rPr>
          <w:sz w:val="22"/>
          <w:szCs w:val="22"/>
        </w:rPr>
        <w:t xml:space="preserve"> рублей 00 копеек</w:t>
      </w:r>
      <w:r>
        <w:rPr>
          <w:sz w:val="22"/>
          <w:szCs w:val="22"/>
        </w:rPr>
        <w:t xml:space="preserve"> - задаток для участия в открытых торгах в форме </w:t>
      </w:r>
      <w:r>
        <w:rPr>
          <w:sz w:val="22"/>
          <w:szCs w:val="22"/>
        </w:rPr>
        <w:t xml:space="preserve">аукциона</w:t>
      </w:r>
      <w:r>
        <w:rPr>
          <w:sz w:val="22"/>
          <w:szCs w:val="22"/>
        </w:rPr>
        <w:t xml:space="preserve"> по лоту № </w:t>
      </w:r>
      <w:r>
        <w:rPr>
          <w:sz w:val="22"/>
          <w:szCs w:val="22"/>
        </w:rPr>
        <w:t xml:space="preserve">_____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2.3. Оплата оставшейся части цены </w:t>
      </w:r>
      <w:r>
        <w:rPr>
          <w:bCs/>
          <w:sz w:val="22"/>
          <w:szCs w:val="22"/>
        </w:rPr>
        <w:t xml:space="preserve">Имущества в размере </w:t>
      </w:r>
      <w:r>
        <w:rPr>
          <w:bCs/>
          <w:sz w:val="22"/>
          <w:szCs w:val="22"/>
        </w:rPr>
        <w:t xml:space="preserve">__________________</w:t>
      </w:r>
      <w:r>
        <w:rPr>
          <w:bCs/>
          <w:sz w:val="22"/>
          <w:szCs w:val="22"/>
        </w:rPr>
        <w:t xml:space="preserve"> рубл</w:t>
      </w:r>
      <w:r>
        <w:rPr>
          <w:bCs/>
          <w:sz w:val="22"/>
          <w:szCs w:val="22"/>
        </w:rPr>
        <w:t xml:space="preserve">ей</w:t>
      </w:r>
      <w:r>
        <w:rPr>
          <w:bCs/>
          <w:sz w:val="22"/>
          <w:szCs w:val="22"/>
        </w:rPr>
        <w:t xml:space="preserve"> 00 копеек </w:t>
      </w:r>
      <w:r>
        <w:rPr>
          <w:sz w:val="22"/>
          <w:szCs w:val="22"/>
        </w:rPr>
        <w:t xml:space="preserve">производится в течение </w:t>
      </w:r>
      <w:r>
        <w:rPr>
          <w:sz w:val="22"/>
          <w:szCs w:val="22"/>
        </w:rPr>
        <w:t xml:space="preserve">30</w:t>
      </w:r>
      <w:r>
        <w:rPr>
          <w:sz w:val="22"/>
          <w:szCs w:val="22"/>
        </w:rPr>
        <w:t xml:space="preserve"> (тридцати) дней с момента подписания настоящего Договора в безналичной форме путем перечисления денежных средств на расчётный счет</w:t>
      </w:r>
      <w:r>
        <w:rPr>
          <w:bCs/>
          <w:sz w:val="22"/>
          <w:szCs w:val="22"/>
        </w:rPr>
        <w:t xml:space="preserve"> Продавца</w:t>
      </w:r>
      <w:r>
        <w:rPr>
          <w:sz w:val="22"/>
          <w:szCs w:val="22"/>
        </w:rPr>
        <w:t xml:space="preserve">, указанный в разделе </w:t>
      </w:r>
      <w:r>
        <w:rPr>
          <w:bCs/>
          <w:sz w:val="22"/>
          <w:szCs w:val="22"/>
          <w:lang w:val="en-US"/>
        </w:rPr>
        <w:t xml:space="preserve">I</w:t>
      </w:r>
      <w:r>
        <w:rPr>
          <w:bCs/>
          <w:sz w:val="22"/>
          <w:szCs w:val="22"/>
        </w:rPr>
        <w:t xml:space="preserve">Х Договора.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2.4. Надлежащим выполнением обязательств </w:t>
      </w:r>
      <w:r>
        <w:rPr>
          <w:bCs/>
          <w:sz w:val="22"/>
          <w:szCs w:val="22"/>
        </w:rPr>
        <w:t xml:space="preserve">Покупателя</w:t>
      </w:r>
      <w:r>
        <w:rPr>
          <w:sz w:val="22"/>
          <w:szCs w:val="22"/>
        </w:rPr>
        <w:t xml:space="preserve"> по оплате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является поступление денежных средств на расчетный счет Продавца в порядке, сумме и сроки, указанные в п. 2.3 настоящего Договора.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2.5. Факт оплаты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удостоверяется выпиской с расчетного счета </w:t>
      </w:r>
      <w:r>
        <w:rPr>
          <w:bCs/>
          <w:sz w:val="22"/>
          <w:szCs w:val="22"/>
        </w:rPr>
        <w:t xml:space="preserve">Продавца </w:t>
      </w:r>
      <w:r>
        <w:rPr>
          <w:sz w:val="22"/>
          <w:szCs w:val="22"/>
        </w:rPr>
        <w:t xml:space="preserve">или квитанцией о платеже, подтверждающими поступление денежных средств на расчетный счет Продавца.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2.6. </w:t>
      </w:r>
      <w:r>
        <w:rPr>
          <w:bCs/>
          <w:sz w:val="22"/>
          <w:szCs w:val="22"/>
        </w:rPr>
        <w:t xml:space="preserve">Покупатель </w:t>
      </w:r>
      <w:r>
        <w:rPr>
          <w:sz w:val="22"/>
          <w:szCs w:val="22"/>
        </w:rPr>
        <w:t xml:space="preserve">несет все расходы, связанные с регистрацией перехода права собственности на </w:t>
      </w:r>
      <w:r>
        <w:rPr>
          <w:bCs/>
          <w:sz w:val="22"/>
          <w:szCs w:val="22"/>
        </w:rPr>
        <w:t xml:space="preserve">Имущество </w:t>
      </w:r>
      <w:r>
        <w:rPr>
          <w:sz w:val="22"/>
          <w:szCs w:val="22"/>
        </w:rPr>
        <w:t xml:space="preserve">к </w:t>
      </w:r>
      <w:r>
        <w:rPr>
          <w:bCs/>
          <w:sz w:val="22"/>
          <w:szCs w:val="22"/>
        </w:rPr>
        <w:t xml:space="preserve">Покупателю</w:t>
      </w:r>
      <w:r>
        <w:rPr>
          <w:bCs/>
          <w:sz w:val="22"/>
          <w:szCs w:val="22"/>
        </w:rPr>
        <w:t xml:space="preserve">, расходы на ремонт и транспортировку,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в соответствии с действующим законодательством. Данные расходы не включаются в цену </w:t>
      </w:r>
      <w:r>
        <w:rPr>
          <w:bCs/>
          <w:sz w:val="22"/>
          <w:szCs w:val="22"/>
        </w:rPr>
        <w:t xml:space="preserve">Имущества </w:t>
      </w:r>
      <w:r>
        <w:rPr>
          <w:sz w:val="22"/>
          <w:szCs w:val="22"/>
        </w:rPr>
        <w:t xml:space="preserve">и уплачиваются Покупателем самостоятельно.</w:t>
      </w:r>
      <w:r>
        <w:rPr>
          <w:sz w:val="22"/>
          <w:szCs w:val="22"/>
        </w:rPr>
      </w:r>
      <w:r/>
    </w:p>
    <w:p>
      <w:pPr>
        <w:pStyle w:val="837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pStyle w:val="837"/>
        <w:rPr>
          <w:sz w:val="22"/>
          <w:szCs w:val="22"/>
        </w:rPr>
      </w:pPr>
      <w:r>
        <w:rPr>
          <w:sz w:val="22"/>
          <w:szCs w:val="22"/>
        </w:rPr>
        <w:t xml:space="preserve">III. Передача Имущества</w:t>
      </w:r>
      <w:r>
        <w:rPr>
          <w:sz w:val="22"/>
          <w:szCs w:val="22"/>
        </w:rPr>
      </w:r>
      <w:r/>
    </w:p>
    <w:p>
      <w:pPr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 передается по месту его нахождения.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3.2. Передача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Продавцом</w:t>
      </w:r>
      <w:r>
        <w:rPr>
          <w:sz w:val="22"/>
          <w:szCs w:val="22"/>
        </w:rPr>
        <w:t xml:space="preserve"> и приём его </w:t>
      </w:r>
      <w:r>
        <w:rPr>
          <w:bCs/>
          <w:sz w:val="22"/>
          <w:szCs w:val="22"/>
        </w:rPr>
        <w:t xml:space="preserve">Покупателем</w:t>
      </w:r>
      <w:r>
        <w:rPr>
          <w:sz w:val="22"/>
          <w:szCs w:val="22"/>
        </w:rPr>
        <w:t xml:space="preserve"> осуществляется по акту приема-передачи </w:t>
      </w:r>
      <w:r>
        <w:rPr>
          <w:bCs/>
          <w:sz w:val="22"/>
          <w:szCs w:val="22"/>
        </w:rPr>
        <w:t xml:space="preserve">Имущества, </w:t>
      </w:r>
      <w:r>
        <w:rPr>
          <w:sz w:val="22"/>
          <w:szCs w:val="22"/>
        </w:rPr>
        <w:t xml:space="preserve">который подписывается </w:t>
      </w:r>
      <w:r>
        <w:rPr>
          <w:bCs/>
          <w:sz w:val="22"/>
          <w:szCs w:val="22"/>
        </w:rPr>
        <w:t xml:space="preserve">Сторонами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3.3. </w:t>
      </w:r>
      <w:r>
        <w:rPr>
          <w:sz w:val="22"/>
          <w:szCs w:val="22"/>
        </w:rPr>
        <w:t xml:space="preserve">При передаче Имущества по акту приема-передачи </w:t>
      </w:r>
      <w:r>
        <w:rPr>
          <w:bCs/>
          <w:sz w:val="22"/>
          <w:szCs w:val="22"/>
        </w:rPr>
        <w:t xml:space="preserve">Продавец </w:t>
      </w:r>
      <w:r>
        <w:rPr>
          <w:sz w:val="22"/>
          <w:szCs w:val="22"/>
        </w:rPr>
        <w:t xml:space="preserve">передаёт </w:t>
      </w:r>
      <w:r>
        <w:rPr>
          <w:bCs/>
          <w:sz w:val="22"/>
          <w:szCs w:val="22"/>
        </w:rPr>
        <w:t xml:space="preserve">Покупателю </w:t>
      </w:r>
      <w:r>
        <w:rPr>
          <w:sz w:val="22"/>
          <w:szCs w:val="22"/>
        </w:rPr>
        <w:t xml:space="preserve">документы, необходимые для государственной регистрации перехода права собственности на </w:t>
      </w:r>
      <w:r>
        <w:rPr>
          <w:bCs/>
          <w:sz w:val="22"/>
          <w:szCs w:val="22"/>
        </w:rPr>
        <w:t xml:space="preserve">Имущество,</w:t>
      </w:r>
      <w:r>
        <w:rPr>
          <w:sz w:val="22"/>
          <w:szCs w:val="22"/>
        </w:rPr>
        <w:t xml:space="preserve"> и иную документацию, имеющую прямое отношение к </w:t>
      </w:r>
      <w:r>
        <w:rPr>
          <w:bCs/>
          <w:sz w:val="22"/>
          <w:szCs w:val="22"/>
        </w:rPr>
        <w:t xml:space="preserve">Имуществу (в случае ее наличия у Продавца).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3.4. Передача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должна быть осуществлена в течение 30 (тридцати) рабочих дней со дня его оплаты.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Обязанность по передаче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Покупателю</w:t>
      </w:r>
      <w:r>
        <w:rPr>
          <w:sz w:val="22"/>
          <w:szCs w:val="22"/>
        </w:rPr>
        <w:t xml:space="preserve"> считается исполненной с момента подписания </w:t>
      </w:r>
      <w:r>
        <w:rPr>
          <w:bCs/>
          <w:sz w:val="22"/>
          <w:szCs w:val="22"/>
        </w:rPr>
        <w:t xml:space="preserve">Сторонами </w:t>
      </w:r>
      <w:r>
        <w:rPr>
          <w:sz w:val="22"/>
          <w:szCs w:val="22"/>
        </w:rPr>
        <w:t xml:space="preserve">акта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3.5. Принятое </w:t>
      </w:r>
      <w:r>
        <w:rPr>
          <w:bCs/>
          <w:sz w:val="22"/>
          <w:szCs w:val="22"/>
        </w:rPr>
        <w:t xml:space="preserve">Покупателем Имущество</w:t>
      </w:r>
      <w:r>
        <w:rPr>
          <w:sz w:val="22"/>
          <w:szCs w:val="22"/>
        </w:rPr>
        <w:t xml:space="preserve"> возврату не подлежит. </w:t>
      </w:r>
      <w:r>
        <w:rPr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 не несёт ответственности за качество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/>
    </w:p>
    <w:p>
      <w:pPr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sz w:val="22"/>
          <w:szCs w:val="22"/>
        </w:rPr>
      </w:pPr>
      <w:r>
        <w:rPr>
          <w:b/>
          <w:sz w:val="22"/>
          <w:szCs w:val="22"/>
        </w:rPr>
        <w:t xml:space="preserve">IV. Переход права собственности на Имущество и иных прав</w:t>
      </w:r>
      <w:r>
        <w:rPr>
          <w:sz w:val="22"/>
          <w:szCs w:val="22"/>
        </w:rPr>
      </w:r>
      <w:r/>
    </w:p>
    <w:p>
      <w:pPr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4.1. Право собственности на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 переходит к </w:t>
      </w:r>
      <w:r>
        <w:rPr>
          <w:bCs/>
          <w:sz w:val="22"/>
          <w:szCs w:val="22"/>
        </w:rPr>
        <w:t xml:space="preserve">Покупателю</w:t>
      </w:r>
      <w:r>
        <w:rPr>
          <w:sz w:val="22"/>
          <w:szCs w:val="22"/>
        </w:rPr>
        <w:t xml:space="preserve"> с момента государственной регистрации перехода права собственности</w:t>
      </w:r>
      <w:r>
        <w:rPr>
          <w:sz w:val="22"/>
          <w:szCs w:val="22"/>
        </w:rPr>
        <w:t xml:space="preserve"> в органах ГИБДД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>
        <w:rPr>
          <w:bCs/>
          <w:sz w:val="22"/>
          <w:szCs w:val="22"/>
        </w:rPr>
        <w:t xml:space="preserve">В случае, если в течение </w:t>
      </w:r>
      <w:r>
        <w:rPr>
          <w:bCs/>
          <w:sz w:val="22"/>
          <w:szCs w:val="22"/>
        </w:rPr>
        <w:t xml:space="preserve">1</w:t>
      </w:r>
      <w:r>
        <w:rPr>
          <w:bCs/>
          <w:sz w:val="22"/>
          <w:szCs w:val="22"/>
        </w:rPr>
        <w:t xml:space="preserve">0 (</w:t>
      </w:r>
      <w:r>
        <w:rPr>
          <w:bCs/>
          <w:sz w:val="22"/>
          <w:szCs w:val="22"/>
        </w:rPr>
        <w:t xml:space="preserve">десяти</w:t>
      </w:r>
      <w:r>
        <w:rPr>
          <w:bCs/>
          <w:sz w:val="22"/>
          <w:szCs w:val="22"/>
        </w:rPr>
        <w:t xml:space="preserve">) календарных дней</w:t>
      </w:r>
      <w:r>
        <w:rPr>
          <w:bCs/>
          <w:sz w:val="22"/>
          <w:szCs w:val="22"/>
        </w:rPr>
        <w:t xml:space="preserve"> с даты подписания акта приема-передачи Имущества</w:t>
      </w:r>
      <w:r>
        <w:rPr>
          <w:bCs/>
          <w:sz w:val="22"/>
          <w:szCs w:val="22"/>
        </w:rPr>
        <w:t xml:space="preserve"> Покупателем не будет произведена регистрация переход</w:t>
      </w:r>
      <w:r>
        <w:rPr>
          <w:bCs/>
          <w:sz w:val="22"/>
          <w:szCs w:val="22"/>
        </w:rPr>
        <w:t xml:space="preserve">а</w:t>
      </w:r>
      <w:r>
        <w:rPr>
          <w:bCs/>
          <w:sz w:val="22"/>
          <w:szCs w:val="22"/>
        </w:rPr>
        <w:t xml:space="preserve"> права собственности в органах ГИБДД, Продавец вправе обратиться в органы ГИБДД с заявлением о прекращении регистраци</w:t>
      </w:r>
      <w:r>
        <w:rPr>
          <w:bCs/>
          <w:sz w:val="22"/>
          <w:szCs w:val="22"/>
        </w:rPr>
        <w:t xml:space="preserve">и транспортного средства за Продавцом в связи с его продажей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4.3. Риск случайной гибели или порчи </w:t>
      </w:r>
      <w:r>
        <w:rPr>
          <w:bCs/>
          <w:sz w:val="22"/>
          <w:szCs w:val="22"/>
        </w:rPr>
        <w:t xml:space="preserve">Имущества </w:t>
      </w:r>
      <w:r>
        <w:rPr>
          <w:sz w:val="22"/>
          <w:szCs w:val="22"/>
        </w:rPr>
        <w:t xml:space="preserve">до подписания </w:t>
      </w:r>
      <w:r>
        <w:rPr>
          <w:bCs/>
          <w:sz w:val="22"/>
          <w:szCs w:val="22"/>
        </w:rPr>
        <w:t xml:space="preserve">Сторонами </w:t>
      </w:r>
      <w:r>
        <w:rPr>
          <w:sz w:val="22"/>
          <w:szCs w:val="22"/>
        </w:rPr>
        <w:t xml:space="preserve">акта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лежит на </w:t>
      </w:r>
      <w:r>
        <w:rPr>
          <w:bCs/>
          <w:sz w:val="22"/>
          <w:szCs w:val="22"/>
        </w:rPr>
        <w:t xml:space="preserve">Продавце, </w:t>
      </w:r>
      <w:r>
        <w:rPr>
          <w:sz w:val="22"/>
          <w:szCs w:val="22"/>
        </w:rPr>
        <w:t xml:space="preserve">а с момента подписания </w:t>
      </w:r>
      <w:r>
        <w:rPr>
          <w:bCs/>
          <w:sz w:val="22"/>
          <w:szCs w:val="22"/>
        </w:rPr>
        <w:t xml:space="preserve">Сторонами </w:t>
      </w:r>
      <w:r>
        <w:rPr>
          <w:sz w:val="22"/>
          <w:szCs w:val="22"/>
        </w:rPr>
        <w:t xml:space="preserve">акта приёма-передачи – на </w:t>
      </w:r>
      <w:r>
        <w:rPr>
          <w:bCs/>
          <w:sz w:val="22"/>
          <w:szCs w:val="22"/>
        </w:rPr>
        <w:t xml:space="preserve">Покупателе</w:t>
      </w:r>
      <w:r>
        <w:rPr>
          <w:sz w:val="22"/>
          <w:szCs w:val="22"/>
        </w:rPr>
        <w:t xml:space="preserve">.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 xml:space="preserve">V</w:t>
      </w:r>
      <w:r>
        <w:rPr>
          <w:b/>
          <w:bCs/>
          <w:sz w:val="22"/>
          <w:szCs w:val="22"/>
        </w:rPr>
        <w:t xml:space="preserve">. Обязанности Сторон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5.1. </w:t>
      </w:r>
      <w:r>
        <w:rPr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 обязан: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   передать </w:t>
      </w:r>
      <w:r>
        <w:rPr>
          <w:bCs/>
          <w:sz w:val="22"/>
          <w:szCs w:val="22"/>
        </w:rPr>
        <w:t xml:space="preserve">Покупателю Имущество</w:t>
      </w:r>
      <w:r>
        <w:rPr>
          <w:sz w:val="22"/>
          <w:szCs w:val="22"/>
        </w:rPr>
        <w:t xml:space="preserve">, являющееся предметом настоящего Договора, по акту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после полной оплаты </w:t>
      </w:r>
      <w:r>
        <w:rPr>
          <w:bCs/>
          <w:sz w:val="22"/>
          <w:szCs w:val="22"/>
        </w:rPr>
        <w:t xml:space="preserve">Покупателем</w:t>
      </w:r>
      <w:r>
        <w:rPr>
          <w:sz w:val="22"/>
          <w:szCs w:val="22"/>
        </w:rPr>
        <w:t xml:space="preserve"> цены </w:t>
      </w:r>
      <w:r>
        <w:rPr>
          <w:bCs/>
          <w:sz w:val="22"/>
          <w:szCs w:val="22"/>
        </w:rPr>
        <w:t xml:space="preserve">Имущества;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передать </w:t>
      </w:r>
      <w:r>
        <w:rPr>
          <w:bCs/>
          <w:sz w:val="22"/>
          <w:szCs w:val="22"/>
        </w:rPr>
        <w:t xml:space="preserve">Покупателю</w:t>
      </w:r>
      <w:r>
        <w:rPr>
          <w:sz w:val="22"/>
          <w:szCs w:val="22"/>
        </w:rPr>
        <w:t xml:space="preserve"> необходимые и имеющиеся у него документы для государственной регистрации перехода права собственности на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5.2. </w:t>
      </w:r>
      <w:r>
        <w:rPr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 обязан: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оплатить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 в соответствии с условиями, установленными настоящим Договором;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принять </w:t>
      </w:r>
      <w:r>
        <w:rPr>
          <w:bCs/>
          <w:sz w:val="22"/>
          <w:szCs w:val="22"/>
        </w:rPr>
        <w:t xml:space="preserve">Имущество</w:t>
      </w:r>
      <w:r>
        <w:rPr>
          <w:sz w:val="22"/>
          <w:szCs w:val="22"/>
        </w:rPr>
        <w:t xml:space="preserve">, являющееся предметом настоящего Договора, по акту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/>
    </w:p>
    <w:p>
      <w:pPr>
        <w:ind w:left="1069" w:firstLine="0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left="709" w:firstLine="0"/>
        <w:jc w:val="center"/>
        <w:widowControl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</w:t>
      </w:r>
      <w:r>
        <w:rPr>
          <w:b/>
          <w:bCs/>
          <w:sz w:val="22"/>
          <w:szCs w:val="22"/>
          <w:lang w:val="en-US"/>
        </w:rPr>
        <w:t xml:space="preserve">I</w:t>
      </w:r>
      <w:r>
        <w:rPr>
          <w:b/>
          <w:bCs/>
          <w:sz w:val="22"/>
          <w:szCs w:val="22"/>
        </w:rPr>
        <w:t xml:space="preserve">. Ответственность Сторон</w:t>
      </w:r>
      <w:r>
        <w:rPr>
          <w:sz w:val="22"/>
          <w:szCs w:val="22"/>
        </w:rPr>
      </w:r>
      <w:r/>
    </w:p>
    <w:p>
      <w:pPr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6.1.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6.2. </w:t>
      </w:r>
      <w:r>
        <w:rPr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 договорились, что не поступление денежных средств в счет оплаты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в сумме и в сроки, указанные в п. 2.3 настоящего Договора, считается отказом </w:t>
      </w:r>
      <w:r>
        <w:rPr>
          <w:bCs/>
          <w:sz w:val="22"/>
          <w:szCs w:val="22"/>
        </w:rPr>
        <w:t xml:space="preserve">Покупателя</w:t>
      </w:r>
      <w:r>
        <w:rPr>
          <w:sz w:val="22"/>
          <w:szCs w:val="22"/>
        </w:rPr>
        <w:t xml:space="preserve"> от исполнения обязательств по оплате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. В этом случае </w:t>
      </w:r>
      <w:r>
        <w:rPr>
          <w:bCs/>
          <w:sz w:val="22"/>
          <w:szCs w:val="22"/>
        </w:rPr>
        <w:t xml:space="preserve">Продавец</w:t>
      </w:r>
      <w:r>
        <w:rPr>
          <w:sz w:val="22"/>
          <w:szCs w:val="22"/>
        </w:rPr>
        <w:t xml:space="preserve"> вправе отказаться от </w:t>
      </w:r>
      <w:r>
        <w:rPr>
          <w:sz w:val="22"/>
          <w:szCs w:val="22"/>
        </w:rPr>
        <w:t xml:space="preserve">исполнения своих обязательств по настоящему </w:t>
      </w:r>
      <w:r>
        <w:rPr>
          <w:bCs/>
          <w:sz w:val="22"/>
          <w:szCs w:val="22"/>
        </w:rPr>
        <w:t xml:space="preserve">Договору</w:t>
      </w:r>
      <w:r>
        <w:rPr>
          <w:sz w:val="22"/>
          <w:szCs w:val="22"/>
        </w:rPr>
        <w:t xml:space="preserve">, письменно уведомив </w:t>
      </w:r>
      <w:r>
        <w:rPr>
          <w:bCs/>
          <w:sz w:val="22"/>
          <w:szCs w:val="22"/>
        </w:rPr>
        <w:t xml:space="preserve">Покупателя</w:t>
      </w:r>
      <w:r>
        <w:rPr>
          <w:sz w:val="22"/>
          <w:szCs w:val="22"/>
        </w:rPr>
        <w:t xml:space="preserve"> о прекращении действия настоящего Договора.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Настоящий Договор прекращает свое действие с момента направления </w:t>
      </w:r>
      <w:r>
        <w:rPr>
          <w:bCs/>
          <w:sz w:val="22"/>
          <w:szCs w:val="22"/>
        </w:rPr>
        <w:t xml:space="preserve">Продавцом</w:t>
      </w:r>
      <w:r>
        <w:rPr>
          <w:sz w:val="22"/>
          <w:szCs w:val="22"/>
        </w:rPr>
        <w:t xml:space="preserve"> указанного уведомления, при этом </w:t>
      </w:r>
      <w:r>
        <w:rPr>
          <w:bCs/>
          <w:sz w:val="22"/>
          <w:szCs w:val="22"/>
        </w:rPr>
        <w:t xml:space="preserve">Покупатель</w:t>
      </w:r>
      <w:r>
        <w:rPr>
          <w:sz w:val="22"/>
          <w:szCs w:val="22"/>
        </w:rPr>
        <w:t xml:space="preserve"> теряет право на получение </w:t>
      </w:r>
      <w:r>
        <w:rPr>
          <w:bCs/>
          <w:sz w:val="22"/>
          <w:szCs w:val="22"/>
        </w:rPr>
        <w:t xml:space="preserve">Имущества и задатка, внесенного на расчетный счет Продавца в сумме, указанной в п. 2.2 настоящего Договора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В данном случае оформление </w:t>
      </w:r>
      <w:r>
        <w:rPr>
          <w:bCs/>
          <w:sz w:val="22"/>
          <w:szCs w:val="22"/>
        </w:rPr>
        <w:t xml:space="preserve">Сторонами</w:t>
      </w:r>
      <w:r>
        <w:rPr>
          <w:sz w:val="22"/>
          <w:szCs w:val="22"/>
        </w:rPr>
        <w:t xml:space="preserve"> дополнительного соглашения о прекращении действия настоящего Договора не требуется.</w:t>
      </w:r>
      <w:r>
        <w:rPr>
          <w:sz w:val="22"/>
          <w:szCs w:val="22"/>
        </w:rPr>
      </w:r>
      <w:r/>
    </w:p>
    <w:p>
      <w:pPr>
        <w:ind w:firstLine="709"/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</w:t>
      </w:r>
      <w:r>
        <w:rPr>
          <w:sz w:val="22"/>
          <w:szCs w:val="22"/>
        </w:rPr>
        <w:t xml:space="preserve">3</w:t>
      </w:r>
      <w:r>
        <w:rPr>
          <w:sz w:val="22"/>
          <w:szCs w:val="22"/>
        </w:rPr>
        <w:t xml:space="preserve">. Освобождается от ответственности за неисполнение или ненадлежащее исполнение своих обязательств </w:t>
      </w:r>
      <w:r>
        <w:rPr>
          <w:bCs/>
          <w:sz w:val="22"/>
          <w:szCs w:val="22"/>
        </w:rPr>
        <w:t xml:space="preserve">Сторона, </w:t>
      </w:r>
      <w:r>
        <w:rPr>
          <w:sz w:val="22"/>
          <w:szCs w:val="22"/>
        </w:rPr>
        <w:t xml:space="preserve">не исполнившая их вследствие наступления для неё обстоятельств непреодолимой силы.</w:t>
      </w:r>
      <w:r>
        <w:rPr>
          <w:sz w:val="22"/>
          <w:szCs w:val="22"/>
        </w:rPr>
      </w:r>
      <w:r/>
    </w:p>
    <w:p>
      <w:pPr>
        <w:ind w:firstLine="709"/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</w:t>
      </w:r>
      <w:r>
        <w:rPr>
          <w:sz w:val="22"/>
          <w:szCs w:val="22"/>
        </w:rPr>
        <w:t xml:space="preserve">4</w:t>
      </w:r>
      <w:r>
        <w:rPr>
          <w:sz w:val="22"/>
          <w:szCs w:val="22"/>
        </w:rPr>
        <w:t xml:space="preserve">. К обстоятельствам непреодолимой силы относятся обстоятельства, не позволяющие обеспечить одной из </w:t>
      </w:r>
      <w:r>
        <w:rPr>
          <w:bCs/>
          <w:sz w:val="22"/>
          <w:szCs w:val="22"/>
        </w:rPr>
        <w:t xml:space="preserve">Сторон</w:t>
      </w:r>
      <w:r>
        <w:rPr>
          <w:sz w:val="22"/>
          <w:szCs w:val="22"/>
        </w:rPr>
        <w:t xml:space="preserve"> надлежащее исполнение своих обязательств по настоящему Договору, в том числе (но не исключительно):</w:t>
      </w:r>
      <w:r>
        <w:rPr>
          <w:sz w:val="22"/>
          <w:szCs w:val="22"/>
        </w:rPr>
      </w:r>
      <w:r/>
    </w:p>
    <w:p>
      <w:pPr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природные события (стихийные бедствия);</w:t>
      </w:r>
      <w:r>
        <w:rPr>
          <w:sz w:val="22"/>
          <w:szCs w:val="22"/>
        </w:rPr>
      </w:r>
      <w:r/>
    </w:p>
    <w:p>
      <w:pPr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катастрофы;</w:t>
      </w:r>
      <w:r>
        <w:rPr>
          <w:sz w:val="22"/>
          <w:szCs w:val="22"/>
        </w:rPr>
      </w:r>
      <w:r/>
    </w:p>
    <w:p>
      <w:pPr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войны (объявленные и необъявленные);</w:t>
      </w:r>
      <w:r>
        <w:rPr>
          <w:sz w:val="22"/>
          <w:szCs w:val="22"/>
        </w:rPr>
      </w:r>
      <w:r/>
    </w:p>
    <w:p>
      <w:pPr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гражданские беспорядки;</w:t>
      </w:r>
      <w:r>
        <w:rPr>
          <w:sz w:val="22"/>
          <w:szCs w:val="22"/>
        </w:rPr>
      </w:r>
      <w:r/>
    </w:p>
    <w:p>
      <w:pPr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болезнь или травма ответственных для исполнения настоящего Договора лиц одной из </w:t>
      </w:r>
      <w:r>
        <w:rPr>
          <w:bCs/>
          <w:sz w:val="22"/>
          <w:szCs w:val="22"/>
        </w:rPr>
        <w:t xml:space="preserve">Сторон</w:t>
      </w:r>
      <w:r>
        <w:rPr>
          <w:sz w:val="22"/>
          <w:szCs w:val="22"/>
        </w:rPr>
        <w:t xml:space="preserve">, ограничивающая их трудоспособность;</w:t>
      </w:r>
      <w:r>
        <w:rPr>
          <w:sz w:val="22"/>
          <w:szCs w:val="22"/>
        </w:rPr>
      </w:r>
      <w:r/>
    </w:p>
    <w:p>
      <w:pPr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ограничение деловой активности одной из </w:t>
      </w:r>
      <w:r>
        <w:rPr>
          <w:bCs/>
          <w:sz w:val="22"/>
          <w:szCs w:val="22"/>
        </w:rPr>
        <w:t xml:space="preserve">Сторон</w:t>
      </w:r>
      <w:r>
        <w:rPr>
          <w:sz w:val="22"/>
          <w:szCs w:val="22"/>
        </w:rPr>
        <w:t xml:space="preserve"> по юридическим основаниям;</w:t>
      </w:r>
      <w:r>
        <w:rPr>
          <w:sz w:val="22"/>
          <w:szCs w:val="22"/>
        </w:rPr>
      </w:r>
      <w:r/>
    </w:p>
    <w:p>
      <w:pPr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издание нормативных или распорядительных актов государственными (муниципальными) законодательными и/или исполнительными органами;</w:t>
      </w:r>
      <w:r>
        <w:rPr>
          <w:sz w:val="22"/>
          <w:szCs w:val="22"/>
        </w:rPr>
      </w:r>
      <w:r/>
    </w:p>
    <w:p>
      <w:pPr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существенное изменение законодательства либо политической ситуации в государстве;</w:t>
      </w:r>
      <w:r>
        <w:rPr>
          <w:sz w:val="22"/>
          <w:szCs w:val="22"/>
        </w:rPr>
      </w:r>
      <w:r/>
    </w:p>
    <w:p>
      <w:pPr>
        <w:numPr>
          <w:ilvl w:val="0"/>
          <w:numId w:val="2"/>
        </w:numPr>
        <w:widowControl/>
        <w:tabs>
          <w:tab w:val="left" w:pos="709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другие чрезвычайные обстоятельства.</w:t>
      </w:r>
      <w:r>
        <w:rPr>
          <w:sz w:val="22"/>
          <w:szCs w:val="22"/>
        </w:rPr>
      </w:r>
      <w:r/>
    </w:p>
    <w:p>
      <w:pPr>
        <w:ind w:firstLine="709"/>
        <w:widowControl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</w:t>
      </w:r>
      <w:r>
        <w:rPr>
          <w:sz w:val="22"/>
          <w:szCs w:val="22"/>
        </w:rPr>
        <w:t xml:space="preserve">5</w:t>
      </w:r>
      <w:r>
        <w:rPr>
          <w:sz w:val="22"/>
          <w:szCs w:val="22"/>
        </w:rPr>
        <w:t xml:space="preserve">. Если обстоятельства непреодолимой силы препятствуют какой-либо из </w:t>
      </w:r>
      <w:r>
        <w:rPr>
          <w:bCs/>
          <w:sz w:val="22"/>
          <w:szCs w:val="22"/>
        </w:rPr>
        <w:t xml:space="preserve">Сторон </w:t>
      </w:r>
      <w:r>
        <w:rPr>
          <w:sz w:val="22"/>
          <w:szCs w:val="22"/>
        </w:rPr>
        <w:t xml:space="preserve">в соблюдении настоящего Договора в целом или отчасти, то </w:t>
      </w:r>
      <w:r>
        <w:rPr>
          <w:bCs/>
          <w:sz w:val="22"/>
          <w:szCs w:val="22"/>
        </w:rPr>
        <w:t xml:space="preserve">Сторона</w:t>
      </w:r>
      <w:r>
        <w:rPr>
          <w:sz w:val="22"/>
          <w:szCs w:val="22"/>
        </w:rPr>
        <w:t xml:space="preserve">, заявляющая об обстоятельстве непреодолимой силы, должна дать письменное уведомление другой </w:t>
      </w:r>
      <w:r>
        <w:rPr>
          <w:bCs/>
          <w:sz w:val="22"/>
          <w:szCs w:val="22"/>
        </w:rPr>
        <w:t xml:space="preserve">Стороне</w:t>
      </w:r>
      <w:r>
        <w:rPr>
          <w:sz w:val="22"/>
          <w:szCs w:val="22"/>
        </w:rPr>
        <w:t xml:space="preserve"> в течение 3-х дней после наступления такого обстоятельства непреодолимой силы, а обязательства пострадавшей </w:t>
      </w:r>
      <w:r>
        <w:rPr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, непосредственно связанной с обстоятельством непреодолимой силы, должны быть приостановлены на период продолжительности такого обстоятельства (действия  обстоятельства непреодолимой силы).</w:t>
      </w:r>
      <w:r>
        <w:rPr>
          <w:sz w:val="22"/>
          <w:szCs w:val="22"/>
        </w:rPr>
      </w:r>
      <w:r/>
    </w:p>
    <w:p>
      <w:pPr>
        <w:ind w:firstLine="709"/>
        <w:widowControl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 По окончании действия обстоятельства непреодолимой силы </w:t>
      </w:r>
      <w:r>
        <w:rPr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 определяют возможность и условия возобновления приостановленных обязательств и при необходимости вносят согласованные изменения в настоящий Договор.</w:t>
      </w:r>
      <w:r>
        <w:rPr>
          <w:sz w:val="22"/>
          <w:szCs w:val="22"/>
        </w:rPr>
      </w:r>
      <w:r/>
    </w:p>
    <w:p>
      <w:pPr>
        <w:ind w:firstLine="709"/>
        <w:widowControl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</w:t>
      </w:r>
      <w:r>
        <w:rPr>
          <w:sz w:val="22"/>
          <w:szCs w:val="22"/>
        </w:rPr>
        <w:t xml:space="preserve">7</w:t>
      </w:r>
      <w:r>
        <w:rPr>
          <w:sz w:val="22"/>
          <w:szCs w:val="22"/>
        </w:rPr>
        <w:t xml:space="preserve">. Обязанность доказывания обстоятельства непреодолимой силы лежит на </w:t>
      </w:r>
      <w:r>
        <w:rPr>
          <w:bCs/>
          <w:sz w:val="22"/>
          <w:szCs w:val="22"/>
        </w:rPr>
        <w:t xml:space="preserve">Стороне</w:t>
      </w:r>
      <w:r>
        <w:rPr>
          <w:sz w:val="22"/>
          <w:szCs w:val="22"/>
        </w:rPr>
        <w:t xml:space="preserve">, не выполнившей свои обязательства.</w:t>
      </w:r>
      <w:r>
        <w:rPr>
          <w:sz w:val="22"/>
          <w:szCs w:val="22"/>
        </w:rPr>
      </w:r>
      <w:r/>
    </w:p>
    <w:p>
      <w:pPr>
        <w:ind w:firstLine="709"/>
        <w:widowControl/>
        <w:tabs>
          <w:tab w:val="left" w:pos="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6.8</w:t>
      </w:r>
      <w:r>
        <w:rPr>
          <w:sz w:val="22"/>
          <w:szCs w:val="22"/>
        </w:rPr>
        <w:t xml:space="preserve">. </w:t>
      </w:r>
      <w:r>
        <w:rPr>
          <w:bCs/>
          <w:sz w:val="22"/>
          <w:szCs w:val="22"/>
        </w:rPr>
        <w:t xml:space="preserve">Сторона, </w:t>
      </w:r>
      <w:r>
        <w:rPr>
          <w:sz w:val="22"/>
          <w:szCs w:val="22"/>
        </w:rPr>
        <w:t xml:space="preserve">не выполняющая (не выполнившая) свои обязательства, освобождается от обязанности доказывания обстоятельства непреодолимой силы, если такие обстоятельства являются общеизвестными.  </w:t>
      </w:r>
      <w:r>
        <w:rPr>
          <w:sz w:val="22"/>
          <w:szCs w:val="22"/>
        </w:rPr>
      </w:r>
      <w:r/>
    </w:p>
    <w:p>
      <w:pPr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sz w:val="22"/>
          <w:szCs w:val="22"/>
        </w:rPr>
      </w:pPr>
      <w:r>
        <w:rPr>
          <w:b/>
          <w:sz w:val="22"/>
          <w:szCs w:val="22"/>
        </w:rPr>
        <w:t xml:space="preserve">VI</w:t>
      </w:r>
      <w:r>
        <w:rPr>
          <w:b/>
          <w:sz w:val="22"/>
          <w:szCs w:val="22"/>
          <w:lang w:val="en-US"/>
        </w:rPr>
        <w:t xml:space="preserve">I</w:t>
      </w:r>
      <w:r>
        <w:rPr>
          <w:b/>
          <w:sz w:val="22"/>
          <w:szCs w:val="22"/>
        </w:rPr>
        <w:t xml:space="preserve">. Прочие условия</w:t>
      </w:r>
      <w:r>
        <w:rPr>
          <w:sz w:val="22"/>
          <w:szCs w:val="22"/>
        </w:rPr>
      </w:r>
      <w:r/>
    </w:p>
    <w:p>
      <w:pPr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7.1. Настоящий Договор вступает в силу с момента его подписания и прекращает свое действие при: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ненадлежащем исполнении </w:t>
      </w:r>
      <w:r>
        <w:rPr>
          <w:bCs/>
          <w:sz w:val="22"/>
          <w:szCs w:val="22"/>
        </w:rPr>
        <w:t xml:space="preserve">Сторонами</w:t>
      </w:r>
      <w:r>
        <w:rPr>
          <w:sz w:val="22"/>
          <w:szCs w:val="22"/>
        </w:rPr>
        <w:t xml:space="preserve"> своих обязательств;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расторжении в предусмотренных законодательством и настоящим Договором случаях;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возникновении иных оснований, предусмотренных законодательством Российской Федерации.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7.2. Изменения и дополнения настоящего Договора действительны только в том случае, если они совершены путём составления одного документа, подписанного </w:t>
      </w:r>
      <w:r>
        <w:rPr>
          <w:bCs/>
          <w:sz w:val="22"/>
          <w:szCs w:val="22"/>
        </w:rPr>
        <w:t xml:space="preserve">Сторонами.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7.3. Все уведомления и сообщения должны направляться в письменной форме.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7.4. Во всем остальном, что не предусмотрено настоящим Договором, </w:t>
      </w:r>
      <w:r>
        <w:rPr>
          <w:bCs/>
          <w:sz w:val="22"/>
          <w:szCs w:val="22"/>
        </w:rPr>
        <w:t xml:space="preserve">Стороны</w:t>
      </w:r>
      <w:r>
        <w:rPr>
          <w:sz w:val="22"/>
          <w:szCs w:val="22"/>
        </w:rPr>
        <w:t xml:space="preserve"> руководствуются законодательством Российской Федерации.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7.5. Все споры и разногласия, возникающие между </w:t>
      </w:r>
      <w:r>
        <w:rPr>
          <w:bCs/>
          <w:sz w:val="22"/>
          <w:szCs w:val="22"/>
        </w:rPr>
        <w:t xml:space="preserve">Сторонами</w:t>
      </w:r>
      <w:r>
        <w:rPr>
          <w:sz w:val="22"/>
          <w:szCs w:val="22"/>
        </w:rPr>
        <w:t xml:space="preserve"> по вопросам, не нашедшим своего разрешения в тексте данного Договора, будут разрешаться путем переговоров.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При не урегулировании в процессе переговоров спорных вопросов споры разрешаются в суде в порядке, установленном законодательством.</w:t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sz w:val="22"/>
          <w:szCs w:val="22"/>
        </w:rPr>
      </w:pPr>
      <w:r>
        <w:rPr>
          <w:b/>
          <w:sz w:val="22"/>
          <w:szCs w:val="22"/>
        </w:rPr>
        <w:t xml:space="preserve">VI</w:t>
      </w:r>
      <w:r>
        <w:rPr>
          <w:b/>
          <w:sz w:val="22"/>
          <w:szCs w:val="22"/>
          <w:lang w:val="en-US"/>
        </w:rPr>
        <w:t xml:space="preserve">II</w:t>
      </w:r>
      <w:r>
        <w:rPr>
          <w:b/>
          <w:sz w:val="22"/>
          <w:szCs w:val="22"/>
        </w:rPr>
        <w:t xml:space="preserve">. Заключительные положения</w:t>
      </w:r>
      <w:r>
        <w:rPr>
          <w:sz w:val="22"/>
          <w:szCs w:val="22"/>
        </w:rPr>
      </w:r>
      <w:r/>
    </w:p>
    <w:p>
      <w:pPr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709"/>
        <w:rPr>
          <w:bCs/>
          <w:sz w:val="22"/>
          <w:szCs w:val="22"/>
        </w:rPr>
      </w:pPr>
      <w:r>
        <w:rPr>
          <w:sz w:val="22"/>
          <w:szCs w:val="22"/>
        </w:rPr>
        <w:t xml:space="preserve">8.1. На</w:t>
      </w:r>
      <w:r>
        <w:rPr>
          <w:sz w:val="22"/>
          <w:szCs w:val="22"/>
        </w:rPr>
        <w:t xml:space="preserve">стоящий Договор составлен в </w:t>
      </w:r>
      <w:r>
        <w:rPr>
          <w:sz w:val="22"/>
          <w:szCs w:val="22"/>
        </w:rPr>
        <w:t xml:space="preserve">т</w:t>
      </w:r>
      <w:r>
        <w:rPr>
          <w:sz w:val="22"/>
          <w:szCs w:val="22"/>
        </w:rPr>
        <w:t xml:space="preserve">рех</w:t>
      </w:r>
      <w:r>
        <w:rPr>
          <w:sz w:val="22"/>
          <w:szCs w:val="22"/>
        </w:rPr>
        <w:t xml:space="preserve"> экземплярах, имеющих </w:t>
      </w:r>
      <w:r>
        <w:rPr>
          <w:sz w:val="22"/>
          <w:szCs w:val="22"/>
        </w:rPr>
        <w:t xml:space="preserve">одинаковую юридическую силу, один</w:t>
      </w:r>
      <w:r>
        <w:rPr>
          <w:sz w:val="22"/>
          <w:szCs w:val="22"/>
        </w:rPr>
        <w:t xml:space="preserve"> экземпляр – </w:t>
      </w:r>
      <w:r>
        <w:rPr>
          <w:bCs/>
          <w:sz w:val="22"/>
          <w:szCs w:val="22"/>
        </w:rPr>
        <w:t xml:space="preserve">Продавцу, </w:t>
      </w:r>
      <w:r>
        <w:rPr>
          <w:sz w:val="22"/>
          <w:szCs w:val="22"/>
        </w:rPr>
        <w:t xml:space="preserve">один экземпляр – </w:t>
      </w:r>
      <w:r>
        <w:rPr>
          <w:bCs/>
          <w:sz w:val="22"/>
          <w:szCs w:val="22"/>
        </w:rPr>
        <w:t xml:space="preserve">Покупателю, </w:t>
      </w:r>
      <w:r>
        <w:rPr>
          <w:sz w:val="22"/>
          <w:szCs w:val="22"/>
        </w:rPr>
        <w:t xml:space="preserve">один экземпляр – для </w:t>
      </w:r>
      <w:r>
        <w:rPr>
          <w:bCs/>
          <w:sz w:val="22"/>
          <w:szCs w:val="22"/>
        </w:rPr>
        <w:t xml:space="preserve">органов ГИБДД</w:t>
      </w:r>
      <w:r>
        <w:rPr>
          <w:bCs/>
          <w:sz w:val="22"/>
          <w:szCs w:val="22"/>
        </w:rPr>
        <w:t xml:space="preserve">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8.2. После подписания акта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 он становится неотъемлемой частью настоящего Договора.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8.3. К настоящему Договору прилагаются: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Акт приёма-передачи </w:t>
      </w:r>
      <w:r>
        <w:rPr>
          <w:bCs/>
          <w:sz w:val="22"/>
          <w:szCs w:val="22"/>
        </w:rPr>
        <w:t xml:space="preserve">Имущества</w:t>
      </w:r>
      <w:r>
        <w:rPr>
          <w:sz w:val="22"/>
          <w:szCs w:val="22"/>
        </w:rPr>
        <w:t xml:space="preserve">;</w:t>
      </w:r>
      <w:r>
        <w:rPr>
          <w:sz w:val="22"/>
          <w:szCs w:val="22"/>
        </w:rPr>
      </w:r>
      <w:r/>
    </w:p>
    <w:p>
      <w:pPr>
        <w:ind w:firstLine="709"/>
        <w:widowControl/>
        <w:rPr>
          <w:sz w:val="22"/>
          <w:szCs w:val="22"/>
        </w:rPr>
      </w:pPr>
      <w:r>
        <w:rPr>
          <w:sz w:val="22"/>
          <w:szCs w:val="22"/>
        </w:rPr>
        <w:t xml:space="preserve">- Протокол № </w:t>
      </w:r>
      <w:r>
        <w:rPr>
          <w:sz w:val="22"/>
          <w:szCs w:val="22"/>
        </w:rPr>
        <w:t xml:space="preserve">________ </w:t>
      </w:r>
      <w:r>
        <w:rPr>
          <w:sz w:val="22"/>
          <w:szCs w:val="22"/>
        </w:rPr>
        <w:t xml:space="preserve">о результатах проведения открытых торгов по лоту № </w:t>
      </w:r>
      <w:r>
        <w:rPr>
          <w:sz w:val="22"/>
          <w:szCs w:val="22"/>
        </w:rPr>
        <w:t xml:space="preserve">____</w:t>
      </w:r>
      <w:r>
        <w:rPr>
          <w:sz w:val="22"/>
          <w:szCs w:val="22"/>
        </w:rPr>
        <w:t xml:space="preserve"> от </w:t>
      </w:r>
      <w:r>
        <w:rPr>
          <w:sz w:val="22"/>
          <w:szCs w:val="22"/>
        </w:rPr>
        <w:t xml:space="preserve">_______</w:t>
      </w:r>
      <w:r>
        <w:rPr>
          <w:sz w:val="22"/>
          <w:szCs w:val="22"/>
        </w:rPr>
        <w:t xml:space="preserve"> года.</w:t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sz w:val="22"/>
          <w:szCs w:val="22"/>
        </w:rPr>
      </w:pPr>
      <w:r>
        <w:rPr>
          <w:b/>
          <w:sz w:val="22"/>
          <w:szCs w:val="22"/>
        </w:rPr>
        <w:t xml:space="preserve">I</w:t>
      </w:r>
      <w:r>
        <w:rPr>
          <w:b/>
          <w:sz w:val="22"/>
          <w:szCs w:val="22"/>
          <w:lang w:val="en-US"/>
        </w:rPr>
        <w:t xml:space="preserve">X</w:t>
      </w:r>
      <w:r>
        <w:rPr>
          <w:b/>
          <w:sz w:val="22"/>
          <w:szCs w:val="22"/>
        </w:rPr>
        <w:t xml:space="preserve">. Место нахождения, банковские реквизиты и подписи Сторон</w:t>
      </w:r>
      <w:r>
        <w:rPr>
          <w:sz w:val="22"/>
          <w:szCs w:val="22"/>
        </w:rPr>
      </w:r>
      <w:r/>
    </w:p>
    <w:p>
      <w:pPr>
        <w:ind w:firstLine="0"/>
        <w:jc w:val="center"/>
        <w:widowControl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sz w:val="22"/>
          <w:szCs w:val="22"/>
        </w:rPr>
      </w:r>
      <w:r/>
    </w:p>
    <w:tbl>
      <w:tblPr>
        <w:tblW w:w="985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>
        <w:trPr/>
        <w:tc>
          <w:tcPr>
            <w:tcW w:w="4926" w:type="dxa"/>
            <w:textDirection w:val="lrTb"/>
            <w:noWrap w:val="false"/>
          </w:tcPr>
          <w:p>
            <w:pPr>
              <w:ind w:firstLine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Продавец</w:t>
            </w:r>
            <w:r>
              <w:rPr>
                <w:sz w:val="22"/>
                <w:szCs w:val="22"/>
              </w:rPr>
              <w:t xml:space="preserve">: </w:t>
            </w:r>
            <w:r>
              <w:rPr>
                <w:b/>
                <w:sz w:val="22"/>
                <w:szCs w:val="22"/>
              </w:rPr>
              <w:t xml:space="preserve">Иващук Александр Сергеевич</w:t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4927" w:type="dxa"/>
            <w:textDirection w:val="lrTb"/>
            <w:noWrap w:val="false"/>
          </w:tcPr>
          <w:p>
            <w:pPr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Покупатель: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</w:tr>
      <w:tr>
        <w:trPr/>
        <w:tc>
          <w:tcPr>
            <w:tcW w:w="4926" w:type="dxa"/>
            <w:textDirection w:val="lrTb"/>
            <w:noWrap w:val="false"/>
          </w:tcPr>
          <w:p>
            <w:pPr>
              <w:pStyle w:val="834"/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  <w:shd w:val="clear" w:color="auto" w:fill="ffffff"/>
              </w:rPr>
              <w:t xml:space="preserve">23.02.1959 г.р., </w:t>
            </w:r>
            <w:r>
              <w:rPr>
                <w:sz w:val="22"/>
                <w:szCs w:val="22"/>
                <w:shd w:val="clear" w:color="auto" w:fill="ffffff"/>
              </w:rPr>
              <w:t xml:space="preserve">место рождения: г. С</w:t>
            </w:r>
            <w:r>
              <w:rPr>
                <w:sz w:val="22"/>
                <w:szCs w:val="22"/>
                <w:shd w:val="clear" w:color="auto" w:fill="ffffff"/>
              </w:rPr>
              <w:t xml:space="preserve">ковородино Амурской области</w:t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none"/>
                <w:shd w:val="clear" w:color="auto" w:fill="ffffff"/>
              </w:rPr>
              <w:t xml:space="preserve">Дата смерти: </w:t>
            </w:r>
            <w:r>
              <w:rPr>
                <w:sz w:val="22"/>
                <w:szCs w:val="22"/>
                <w:shd w:val="clear" w:color="auto" w:fill="ffffff"/>
              </w:rPr>
              <w:t xml:space="preserve">01.08.2024</w:t>
            </w:r>
            <w:r>
              <w:rPr>
                <w:sz w:val="22"/>
                <w:szCs w:val="22"/>
                <w:highlight w:val="none"/>
                <w:shd w:val="clear" w:color="auto" w:fill="ffffff"/>
              </w:rPr>
              <w:t xml:space="preserve"> г.</w:t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Адрес регистрации: </w:t>
            </w:r>
            <w:r>
              <w:rPr>
                <w:sz w:val="22"/>
                <w:szCs w:val="22"/>
                <w:shd w:val="clear" w:color="auto" w:fill="ffffff"/>
              </w:rPr>
              <w:t xml:space="preserve">Амурская обл., г. Тында, ул. Спортивная, 16, кв. 40</w:t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ИНН </w:t>
            </w:r>
            <w:r>
              <w:rPr>
                <w:sz w:val="22"/>
                <w:szCs w:val="22"/>
                <w:shd w:val="clear" w:color="auto" w:fill="ffffff"/>
              </w:rPr>
              <w:t xml:space="preserve">280801863164, СНИЛС 055-115-447-32</w:t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Расчетный сче</w:t>
            </w:r>
            <w:r>
              <w:rPr>
                <w:sz w:val="22"/>
                <w:szCs w:val="22"/>
                <w:shd w:val="clear" w:color="auto" w:fill="ffffff"/>
              </w:rPr>
              <w:t xml:space="preserve">т № </w:t>
            </w:r>
            <w:r>
              <w:rPr>
                <w:sz w:val="22"/>
                <w:szCs w:val="22"/>
                <w:shd w:val="clear" w:color="auto" w:fill="ffffff"/>
              </w:rPr>
            </w:r>
            <w:r>
              <w:rPr>
                <w:sz w:val="22"/>
                <w:szCs w:val="22"/>
              </w:rPr>
            </w:r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в </w:t>
            </w:r>
            <w:r>
              <w:rPr>
                <w:sz w:val="22"/>
                <w:szCs w:val="22"/>
                <w:shd w:val="clear" w:color="auto" w:fill="ffffff"/>
              </w:rPr>
              <w:br/>
              <w:t xml:space="preserve">Корр/счет № </w:t>
              <w:br/>
              <w:t xml:space="preserve">БИК </w:t>
            </w:r>
            <w:r/>
          </w:p>
        </w:tc>
        <w:tc>
          <w:tcPr>
            <w:tcW w:w="492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</w:tc>
      </w:tr>
      <w:tr>
        <w:trPr>
          <w:trHeight w:val="1382"/>
        </w:trPr>
        <w:tc>
          <w:tcPr>
            <w:tcW w:w="492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</w:t>
            </w:r>
            <w:r>
              <w:rPr>
                <w:sz w:val="22"/>
                <w:szCs w:val="22"/>
              </w:rPr>
              <w:t xml:space="preserve"> управляющий </w:t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righ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 /Н.В. </w:t>
            </w:r>
            <w:r>
              <w:rPr>
                <w:sz w:val="22"/>
                <w:szCs w:val="22"/>
              </w:rPr>
              <w:t xml:space="preserve">Гвоздкова</w:t>
            </w:r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/>
          </w:p>
        </w:tc>
        <w:tc>
          <w:tcPr>
            <w:tcW w:w="492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lef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right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 /</w:t>
            </w:r>
            <w:r>
              <w:rPr>
                <w:sz w:val="22"/>
                <w:szCs w:val="22"/>
              </w:rPr>
              <w:t xml:space="preserve">______________</w:t>
            </w:r>
            <w:bookmarkStart w:id="0" w:name="_GoBack"/>
            <w:r>
              <w:rPr>
                <w:sz w:val="22"/>
                <w:szCs w:val="22"/>
              </w:rPr>
            </w:r>
            <w:bookmarkEnd w:id="0"/>
            <w:r>
              <w:rPr>
                <w:sz w:val="22"/>
                <w:szCs w:val="22"/>
              </w:rPr>
              <w:t xml:space="preserve">/</w:t>
            </w:r>
            <w:r>
              <w:rPr>
                <w:sz w:val="22"/>
                <w:szCs w:val="22"/>
              </w:rPr>
            </w:r>
            <w:r/>
          </w:p>
          <w:p>
            <w:pPr>
              <w:ind w:firstLine="0"/>
              <w:jc w:val="center"/>
              <w:widowControl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м.п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sz w:val="22"/>
                <w:szCs w:val="22"/>
              </w:rPr>
            </w:r>
            <w:r/>
          </w:p>
        </w:tc>
      </w:tr>
    </w:tbl>
    <w:p>
      <w:pPr>
        <w:pStyle w:val="993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851" w:bottom="1134" w:left="1418" w:header="0" w:footer="56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Lucida Sans Unicode">
    <w:panose1 w:val="020B0602030504020204"/>
  </w:font>
  <w:font w:name="Mangal;Courier New">
    <w:panose1 w:val="02000603000000000000"/>
  </w:font>
  <w:font w:name="Tahoma">
    <w:panose1 w:val="020B06040305040402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5"/>
      <w:ind w:firstLine="0"/>
      <w:rPr>
        <w:b/>
        <w:bCs/>
        <w:i/>
        <w:iCs/>
        <w:sz w:val="20"/>
      </w:rPr>
    </w:pPr>
    <w:r>
      <w:rPr>
        <w:b/>
        <w:bCs/>
        <w:i/>
        <w:iCs/>
        <w:sz w:val="20"/>
      </w:rPr>
      <w:t xml:space="preserve">Продавец: _______________                                                                   Покупатель: ________________</w:t>
    </w:r>
    <w:r/>
  </w:p>
  <w:p>
    <w:pPr>
      <w:pStyle w:val="995"/>
      <w:ind w:firstLine="0"/>
      <w:rPr>
        <w:b/>
        <w:bCs/>
        <w:i/>
        <w:iCs/>
        <w:sz w:val="24"/>
      </w:rPr>
    </w:pPr>
    <w:r>
      <w:rPr>
        <w:b/>
        <w:bCs/>
        <w:i/>
        <w:iCs/>
        <w:sz w:val="24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6"/>
      <w:jc w:val="right"/>
      <w:rPr>
        <w:b/>
        <w:bCs/>
        <w:i/>
        <w:iCs/>
        <w:sz w:val="20"/>
      </w:rPr>
    </w:pPr>
    <w:r>
      <w:rPr>
        <w:b/>
        <w:bCs/>
        <w:i/>
        <w:iCs/>
        <w:sz w:val="20"/>
      </w:rPr>
    </w:r>
    <w:r/>
  </w:p>
  <w:p>
    <w:pPr>
      <w:pStyle w:val="996"/>
      <w:jc w:val="right"/>
      <w:rPr>
        <w:b/>
        <w:bCs/>
        <w:i/>
        <w:iCs/>
        <w:sz w:val="20"/>
      </w:rPr>
    </w:pPr>
    <w:r>
      <w:rPr>
        <w:b/>
        <w:bCs/>
        <w:i/>
        <w:iCs/>
        <w:sz w:val="20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835"/>
      <w:isLgl w:val="false"/>
      <w:suff w:val="nothing"/>
      <w:lvlText w:val=""/>
      <w:lvlJc w:val="left"/>
      <w:pPr>
        <w:ind w:left="432" w:hanging="432"/>
        <w:tabs>
          <w:tab w:val="num" w:pos="0" w:leader="none"/>
        </w:tabs>
      </w:pPr>
    </w:lvl>
    <w:lvl w:ilvl="1">
      <w:start w:val="1"/>
      <w:numFmt w:val="none"/>
      <w:pStyle w:val="836"/>
      <w:isLgl w:val="false"/>
      <w:suff w:val="nothing"/>
      <w:lvlText w:val=""/>
      <w:lvlJc w:val="left"/>
      <w:pPr>
        <w:ind w:left="576" w:hanging="576"/>
        <w:tabs>
          <w:tab w:val="num" w:pos="0" w:leader="none"/>
        </w:tabs>
      </w:pPr>
    </w:lvl>
    <w:lvl w:ilvl="2">
      <w:start w:val="1"/>
      <w:numFmt w:val="none"/>
      <w:pStyle w:val="837"/>
      <w:isLgl w:val="false"/>
      <w:suff w:val="nothing"/>
      <w:lvlText w:val=""/>
      <w:lvlJc w:val="left"/>
      <w:pPr>
        <w:ind w:left="720" w:hanging="72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1069" w:hanging="360"/>
        <w:tabs>
          <w:tab w:val="num" w:pos="1069" w:leader="none"/>
        </w:tabs>
      </w:pPr>
      <w:rPr>
        <w:rFonts w:hint="default" w:ascii="Times New Roman" w:hAnsi="Times New Roman" w:cs="Times New Roman"/>
        <w:sz w:val="24"/>
        <w:szCs w:val="25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1 Char"/>
    <w:basedOn w:val="838"/>
    <w:link w:val="835"/>
    <w:uiPriority w:val="9"/>
    <w:rPr>
      <w:rFonts w:ascii="Arial" w:hAnsi="Arial" w:eastAsia="Arial" w:cs="Arial"/>
      <w:sz w:val="40"/>
      <w:szCs w:val="40"/>
    </w:rPr>
  </w:style>
  <w:style w:type="character" w:styleId="667">
    <w:name w:val="Heading 2 Char"/>
    <w:basedOn w:val="838"/>
    <w:link w:val="836"/>
    <w:uiPriority w:val="9"/>
    <w:rPr>
      <w:rFonts w:ascii="Arial" w:hAnsi="Arial" w:eastAsia="Arial" w:cs="Arial"/>
      <w:sz w:val="34"/>
    </w:rPr>
  </w:style>
  <w:style w:type="character" w:styleId="668">
    <w:name w:val="Heading 3 Char"/>
    <w:basedOn w:val="838"/>
    <w:link w:val="837"/>
    <w:uiPriority w:val="9"/>
    <w:rPr>
      <w:rFonts w:ascii="Arial" w:hAnsi="Arial" w:eastAsia="Arial" w:cs="Arial"/>
      <w:sz w:val="30"/>
      <w:szCs w:val="30"/>
    </w:rPr>
  </w:style>
  <w:style w:type="paragraph" w:styleId="669">
    <w:name w:val="Heading 4"/>
    <w:basedOn w:val="834"/>
    <w:next w:val="834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>
    <w:name w:val="Heading 4 Char"/>
    <w:basedOn w:val="838"/>
    <w:link w:val="669"/>
    <w:uiPriority w:val="9"/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834"/>
    <w:next w:val="834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5 Char"/>
    <w:basedOn w:val="838"/>
    <w:link w:val="671"/>
    <w:uiPriority w:val="9"/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834"/>
    <w:next w:val="834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>
    <w:name w:val="Heading 6 Char"/>
    <w:basedOn w:val="838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834"/>
    <w:next w:val="834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7 Char"/>
    <w:basedOn w:val="838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834"/>
    <w:next w:val="834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>
    <w:name w:val="Heading 8 Char"/>
    <w:basedOn w:val="838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834"/>
    <w:next w:val="834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>
    <w:name w:val="Heading 9 Char"/>
    <w:basedOn w:val="838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Title"/>
    <w:basedOn w:val="834"/>
    <w:next w:val="834"/>
    <w:link w:val="68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2">
    <w:name w:val="Title Char"/>
    <w:basedOn w:val="838"/>
    <w:link w:val="681"/>
    <w:uiPriority w:val="10"/>
    <w:rPr>
      <w:sz w:val="48"/>
      <w:szCs w:val="48"/>
    </w:rPr>
  </w:style>
  <w:style w:type="character" w:styleId="683">
    <w:name w:val="Subtitle Char"/>
    <w:basedOn w:val="838"/>
    <w:link w:val="993"/>
    <w:uiPriority w:val="11"/>
    <w:rPr>
      <w:sz w:val="24"/>
      <w:szCs w:val="24"/>
    </w:rPr>
  </w:style>
  <w:style w:type="paragraph" w:styleId="684">
    <w:name w:val="Quote"/>
    <w:basedOn w:val="834"/>
    <w:next w:val="834"/>
    <w:link w:val="685"/>
    <w:uiPriority w:val="29"/>
    <w:qFormat/>
    <w:pPr>
      <w:ind w:left="720" w:right="720"/>
    </w:pPr>
    <w:rPr>
      <w:i/>
    </w:rPr>
  </w:style>
  <w:style w:type="character" w:styleId="685">
    <w:name w:val="Quote Char"/>
    <w:link w:val="684"/>
    <w:uiPriority w:val="29"/>
    <w:rPr>
      <w:i/>
    </w:rPr>
  </w:style>
  <w:style w:type="paragraph" w:styleId="686">
    <w:name w:val="Intense Quote"/>
    <w:basedOn w:val="834"/>
    <w:next w:val="834"/>
    <w:link w:val="68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7">
    <w:name w:val="Intense Quote Char"/>
    <w:link w:val="686"/>
    <w:uiPriority w:val="30"/>
    <w:rPr>
      <w:i/>
    </w:rPr>
  </w:style>
  <w:style w:type="character" w:styleId="688">
    <w:name w:val="Header Char"/>
    <w:basedOn w:val="838"/>
    <w:link w:val="996"/>
    <w:uiPriority w:val="99"/>
  </w:style>
  <w:style w:type="character" w:styleId="689">
    <w:name w:val="Footer Char"/>
    <w:basedOn w:val="838"/>
    <w:link w:val="995"/>
    <w:uiPriority w:val="99"/>
  </w:style>
  <w:style w:type="character" w:styleId="690">
    <w:name w:val="Caption Char"/>
    <w:basedOn w:val="981"/>
    <w:link w:val="995"/>
    <w:uiPriority w:val="99"/>
  </w:style>
  <w:style w:type="table" w:styleId="691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4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9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1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5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6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7">
    <w:name w:val="footnote text"/>
    <w:basedOn w:val="834"/>
    <w:link w:val="818"/>
    <w:uiPriority w:val="99"/>
    <w:semiHidden/>
    <w:unhideWhenUsed/>
    <w:pPr>
      <w:spacing w:after="40" w:line="240" w:lineRule="auto"/>
    </w:pPr>
    <w:rPr>
      <w:sz w:val="18"/>
    </w:rPr>
  </w:style>
  <w:style w:type="character" w:styleId="818">
    <w:name w:val="Footnote Text Char"/>
    <w:link w:val="817"/>
    <w:uiPriority w:val="99"/>
    <w:rPr>
      <w:sz w:val="18"/>
    </w:rPr>
  </w:style>
  <w:style w:type="character" w:styleId="819">
    <w:name w:val="footnote reference"/>
    <w:basedOn w:val="838"/>
    <w:uiPriority w:val="99"/>
    <w:unhideWhenUsed/>
    <w:rPr>
      <w:vertAlign w:val="superscript"/>
    </w:rPr>
  </w:style>
  <w:style w:type="paragraph" w:styleId="820">
    <w:name w:val="endnote text"/>
    <w:basedOn w:val="834"/>
    <w:link w:val="821"/>
    <w:uiPriority w:val="99"/>
    <w:semiHidden/>
    <w:unhideWhenUsed/>
    <w:pPr>
      <w:spacing w:after="0" w:line="240" w:lineRule="auto"/>
    </w:pPr>
    <w:rPr>
      <w:sz w:val="20"/>
    </w:rPr>
  </w:style>
  <w:style w:type="character" w:styleId="821">
    <w:name w:val="Endnote Text Char"/>
    <w:link w:val="820"/>
    <w:uiPriority w:val="99"/>
    <w:rPr>
      <w:sz w:val="20"/>
    </w:rPr>
  </w:style>
  <w:style w:type="character" w:styleId="822">
    <w:name w:val="endnote reference"/>
    <w:basedOn w:val="838"/>
    <w:uiPriority w:val="99"/>
    <w:semiHidden/>
    <w:unhideWhenUsed/>
    <w:rPr>
      <w:vertAlign w:val="superscript"/>
    </w:rPr>
  </w:style>
  <w:style w:type="paragraph" w:styleId="823">
    <w:name w:val="toc 1"/>
    <w:basedOn w:val="834"/>
    <w:next w:val="834"/>
    <w:uiPriority w:val="39"/>
    <w:unhideWhenUsed/>
    <w:pPr>
      <w:ind w:left="0" w:right="0" w:firstLine="0"/>
      <w:spacing w:after="57"/>
    </w:pPr>
  </w:style>
  <w:style w:type="paragraph" w:styleId="824">
    <w:name w:val="toc 2"/>
    <w:basedOn w:val="834"/>
    <w:next w:val="834"/>
    <w:uiPriority w:val="39"/>
    <w:unhideWhenUsed/>
    <w:pPr>
      <w:ind w:left="283" w:right="0" w:firstLine="0"/>
      <w:spacing w:after="57"/>
    </w:pPr>
  </w:style>
  <w:style w:type="paragraph" w:styleId="825">
    <w:name w:val="toc 3"/>
    <w:basedOn w:val="834"/>
    <w:next w:val="834"/>
    <w:uiPriority w:val="39"/>
    <w:unhideWhenUsed/>
    <w:pPr>
      <w:ind w:left="567" w:right="0" w:firstLine="0"/>
      <w:spacing w:after="57"/>
    </w:pPr>
  </w:style>
  <w:style w:type="paragraph" w:styleId="826">
    <w:name w:val="toc 4"/>
    <w:basedOn w:val="834"/>
    <w:next w:val="834"/>
    <w:uiPriority w:val="39"/>
    <w:unhideWhenUsed/>
    <w:pPr>
      <w:ind w:left="850" w:right="0" w:firstLine="0"/>
      <w:spacing w:after="57"/>
    </w:pPr>
  </w:style>
  <w:style w:type="paragraph" w:styleId="827">
    <w:name w:val="toc 5"/>
    <w:basedOn w:val="834"/>
    <w:next w:val="834"/>
    <w:uiPriority w:val="39"/>
    <w:unhideWhenUsed/>
    <w:pPr>
      <w:ind w:left="1134" w:right="0" w:firstLine="0"/>
      <w:spacing w:after="57"/>
    </w:pPr>
  </w:style>
  <w:style w:type="paragraph" w:styleId="828">
    <w:name w:val="toc 6"/>
    <w:basedOn w:val="834"/>
    <w:next w:val="834"/>
    <w:uiPriority w:val="39"/>
    <w:unhideWhenUsed/>
    <w:pPr>
      <w:ind w:left="1417" w:right="0" w:firstLine="0"/>
      <w:spacing w:after="57"/>
    </w:pPr>
  </w:style>
  <w:style w:type="paragraph" w:styleId="829">
    <w:name w:val="toc 7"/>
    <w:basedOn w:val="834"/>
    <w:next w:val="834"/>
    <w:uiPriority w:val="39"/>
    <w:unhideWhenUsed/>
    <w:pPr>
      <w:ind w:left="1701" w:right="0" w:firstLine="0"/>
      <w:spacing w:after="57"/>
    </w:pPr>
  </w:style>
  <w:style w:type="paragraph" w:styleId="830">
    <w:name w:val="toc 8"/>
    <w:basedOn w:val="834"/>
    <w:next w:val="834"/>
    <w:uiPriority w:val="39"/>
    <w:unhideWhenUsed/>
    <w:pPr>
      <w:ind w:left="1984" w:right="0" w:firstLine="0"/>
      <w:spacing w:after="57"/>
    </w:pPr>
  </w:style>
  <w:style w:type="paragraph" w:styleId="831">
    <w:name w:val="toc 9"/>
    <w:basedOn w:val="834"/>
    <w:next w:val="834"/>
    <w:uiPriority w:val="39"/>
    <w:unhideWhenUsed/>
    <w:pPr>
      <w:ind w:left="2268" w:right="0" w:firstLine="0"/>
      <w:spacing w:after="57"/>
    </w:pPr>
  </w:style>
  <w:style w:type="paragraph" w:styleId="832">
    <w:name w:val="TOC Heading"/>
    <w:uiPriority w:val="39"/>
    <w:unhideWhenUsed/>
  </w:style>
  <w:style w:type="paragraph" w:styleId="833">
    <w:name w:val="table of figures"/>
    <w:basedOn w:val="834"/>
    <w:next w:val="834"/>
    <w:uiPriority w:val="99"/>
    <w:unhideWhenUsed/>
    <w:pPr>
      <w:spacing w:after="0" w:afterAutospacing="0"/>
    </w:pPr>
  </w:style>
  <w:style w:type="paragraph" w:styleId="834" w:default="1">
    <w:name w:val="Normal"/>
    <w:qFormat/>
    <w:pPr>
      <w:ind w:firstLine="851"/>
      <w:jc w:val="both"/>
      <w:widowControl w:val="off"/>
    </w:pPr>
    <w:rPr>
      <w:rFonts w:eastAsia="Times New Roman" w:cs="Times New Roman"/>
      <w:sz w:val="26"/>
      <w:szCs w:val="20"/>
      <w:lang w:val="ru-RU" w:bidi="ar-SA"/>
    </w:rPr>
  </w:style>
  <w:style w:type="paragraph" w:styleId="835">
    <w:name w:val="Heading 1"/>
    <w:basedOn w:val="834"/>
    <w:next w:val="834"/>
    <w:qFormat/>
    <w:pPr>
      <w:numPr>
        <w:numId w:val="1"/>
      </w:numPr>
      <w:ind w:left="0" w:firstLine="0"/>
      <w:keepNext/>
      <w:spacing w:before="60" w:line="312" w:lineRule="auto"/>
      <w:outlineLvl w:val="0"/>
    </w:pPr>
    <w:rPr>
      <w:rFonts w:ascii="Arial" w:hAnsi="Arial" w:cs="Arial"/>
      <w:b/>
      <w:sz w:val="24"/>
    </w:rPr>
  </w:style>
  <w:style w:type="paragraph" w:styleId="836">
    <w:name w:val="Heading 2"/>
    <w:basedOn w:val="834"/>
    <w:next w:val="834"/>
    <w:qFormat/>
    <w:pPr>
      <w:numPr>
        <w:ilvl w:val="1"/>
        <w:numId w:val="1"/>
      </w:numPr>
      <w:ind w:left="0" w:firstLine="0"/>
      <w:jc w:val="center"/>
      <w:keepNext/>
      <w:pageBreakBefore/>
      <w:spacing w:line="360" w:lineRule="auto"/>
      <w:outlineLvl w:val="1"/>
    </w:pPr>
    <w:rPr>
      <w:b/>
      <w:sz w:val="28"/>
    </w:rPr>
  </w:style>
  <w:style w:type="paragraph" w:styleId="837">
    <w:name w:val="Heading 3"/>
    <w:basedOn w:val="834"/>
    <w:next w:val="834"/>
    <w:qFormat/>
    <w:pPr>
      <w:numPr>
        <w:ilvl w:val="2"/>
        <w:numId w:val="1"/>
      </w:numPr>
      <w:ind w:left="0" w:firstLine="0"/>
      <w:jc w:val="center"/>
      <w:keepNext/>
      <w:widowControl/>
      <w:outlineLvl w:val="2"/>
    </w:pPr>
    <w:rPr>
      <w:b/>
    </w:rPr>
  </w:style>
  <w:style w:type="character" w:styleId="838" w:default="1">
    <w:name w:val="Default Paragraph Font"/>
    <w:uiPriority w:val="1"/>
    <w:unhideWhenUsed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character" w:styleId="841" w:customStyle="1">
    <w:name w:val="WW8Num1z0"/>
    <w:qFormat/>
  </w:style>
  <w:style w:type="character" w:styleId="842" w:customStyle="1">
    <w:name w:val="WW8Num1z1"/>
    <w:qFormat/>
  </w:style>
  <w:style w:type="character" w:styleId="843" w:customStyle="1">
    <w:name w:val="WW8Num1z2"/>
    <w:qFormat/>
  </w:style>
  <w:style w:type="character" w:styleId="844" w:customStyle="1">
    <w:name w:val="WW8Num1z3"/>
    <w:qFormat/>
  </w:style>
  <w:style w:type="character" w:styleId="845" w:customStyle="1">
    <w:name w:val="WW8Num1z4"/>
    <w:qFormat/>
  </w:style>
  <w:style w:type="character" w:styleId="846" w:customStyle="1">
    <w:name w:val="WW8Num1z5"/>
    <w:qFormat/>
  </w:style>
  <w:style w:type="character" w:styleId="847" w:customStyle="1">
    <w:name w:val="WW8Num1z6"/>
    <w:qFormat/>
  </w:style>
  <w:style w:type="character" w:styleId="848" w:customStyle="1">
    <w:name w:val="WW8Num1z7"/>
    <w:qFormat/>
  </w:style>
  <w:style w:type="character" w:styleId="849" w:customStyle="1">
    <w:name w:val="WW8Num1z8"/>
    <w:qFormat/>
  </w:style>
  <w:style w:type="character" w:styleId="850" w:customStyle="1">
    <w:name w:val="WW8Num2z0"/>
    <w:qFormat/>
    <w:rPr>
      <w:rFonts w:ascii="Times New Roman" w:hAnsi="Times New Roman" w:cs="Times New Roman"/>
      <w:sz w:val="24"/>
      <w:szCs w:val="25"/>
    </w:rPr>
  </w:style>
  <w:style w:type="character" w:styleId="851" w:customStyle="1">
    <w:name w:val="WW8Num3z0"/>
    <w:qFormat/>
    <w:rPr>
      <w:rFonts w:ascii="Times New Roman" w:hAnsi="Times New Roman" w:eastAsia="Times New Roman" w:cs="Times New Roman"/>
      <w:sz w:val="24"/>
      <w:szCs w:val="24"/>
    </w:rPr>
  </w:style>
  <w:style w:type="character" w:styleId="852" w:customStyle="1">
    <w:name w:val="WW8Num4z0"/>
    <w:qFormat/>
  </w:style>
  <w:style w:type="character" w:styleId="853" w:customStyle="1">
    <w:name w:val="WW8Num4z1"/>
    <w:qFormat/>
    <w:rPr>
      <w:b w:val="0"/>
      <w:sz w:val="24"/>
      <w:szCs w:val="26"/>
    </w:rPr>
  </w:style>
  <w:style w:type="character" w:styleId="854" w:customStyle="1">
    <w:name w:val="WW8Num4z2"/>
    <w:qFormat/>
  </w:style>
  <w:style w:type="character" w:styleId="855" w:customStyle="1">
    <w:name w:val="WW8Num4z3"/>
    <w:qFormat/>
  </w:style>
  <w:style w:type="character" w:styleId="856" w:customStyle="1">
    <w:name w:val="WW8Num4z4"/>
    <w:qFormat/>
  </w:style>
  <w:style w:type="character" w:styleId="857" w:customStyle="1">
    <w:name w:val="WW8Num4z5"/>
    <w:qFormat/>
  </w:style>
  <w:style w:type="character" w:styleId="858" w:customStyle="1">
    <w:name w:val="WW8Num4z6"/>
    <w:qFormat/>
  </w:style>
  <w:style w:type="character" w:styleId="859" w:customStyle="1">
    <w:name w:val="WW8Num4z7"/>
    <w:qFormat/>
  </w:style>
  <w:style w:type="character" w:styleId="860" w:customStyle="1">
    <w:name w:val="WW8Num4z8"/>
    <w:qFormat/>
  </w:style>
  <w:style w:type="character" w:styleId="861" w:customStyle="1">
    <w:name w:val="WW8Num5z0"/>
    <w:qFormat/>
  </w:style>
  <w:style w:type="character" w:styleId="862" w:customStyle="1">
    <w:name w:val="WW8Num5z1"/>
    <w:qFormat/>
  </w:style>
  <w:style w:type="character" w:styleId="863" w:customStyle="1">
    <w:name w:val="WW8Num5z2"/>
    <w:qFormat/>
  </w:style>
  <w:style w:type="character" w:styleId="864" w:customStyle="1">
    <w:name w:val="WW8Num5z3"/>
    <w:qFormat/>
  </w:style>
  <w:style w:type="character" w:styleId="865" w:customStyle="1">
    <w:name w:val="WW8Num5z4"/>
    <w:qFormat/>
  </w:style>
  <w:style w:type="character" w:styleId="866" w:customStyle="1">
    <w:name w:val="WW8Num5z5"/>
    <w:qFormat/>
  </w:style>
  <w:style w:type="character" w:styleId="867" w:customStyle="1">
    <w:name w:val="WW8Num5z6"/>
    <w:qFormat/>
  </w:style>
  <w:style w:type="character" w:styleId="868" w:customStyle="1">
    <w:name w:val="WW8Num5z7"/>
    <w:qFormat/>
  </w:style>
  <w:style w:type="character" w:styleId="869" w:customStyle="1">
    <w:name w:val="WW8Num5z8"/>
    <w:qFormat/>
  </w:style>
  <w:style w:type="character" w:styleId="870" w:customStyle="1">
    <w:name w:val="WW8Num2z1"/>
    <w:qFormat/>
  </w:style>
  <w:style w:type="character" w:styleId="871" w:customStyle="1">
    <w:name w:val="WW8Num2z2"/>
    <w:qFormat/>
  </w:style>
  <w:style w:type="character" w:styleId="872" w:customStyle="1">
    <w:name w:val="WW8Num2z3"/>
    <w:qFormat/>
  </w:style>
  <w:style w:type="character" w:styleId="873" w:customStyle="1">
    <w:name w:val="WW8Num2z4"/>
    <w:qFormat/>
  </w:style>
  <w:style w:type="character" w:styleId="874" w:customStyle="1">
    <w:name w:val="WW8Num2z5"/>
    <w:qFormat/>
  </w:style>
  <w:style w:type="character" w:styleId="875" w:customStyle="1">
    <w:name w:val="WW8Num2z6"/>
    <w:qFormat/>
  </w:style>
  <w:style w:type="character" w:styleId="876" w:customStyle="1">
    <w:name w:val="WW8Num2z7"/>
    <w:qFormat/>
  </w:style>
  <w:style w:type="character" w:styleId="877" w:customStyle="1">
    <w:name w:val="WW8Num2z8"/>
    <w:qFormat/>
  </w:style>
  <w:style w:type="character" w:styleId="878" w:customStyle="1">
    <w:name w:val="WW8Num3z1"/>
    <w:qFormat/>
    <w:rPr>
      <w:rFonts w:ascii="Courier New" w:hAnsi="Courier New" w:cs="Courier New"/>
    </w:rPr>
  </w:style>
  <w:style w:type="character" w:styleId="879" w:customStyle="1">
    <w:name w:val="WW8Num3z2"/>
    <w:qFormat/>
    <w:rPr>
      <w:rFonts w:ascii="Wingdings" w:hAnsi="Wingdings" w:cs="Wingdings"/>
    </w:rPr>
  </w:style>
  <w:style w:type="character" w:styleId="880" w:customStyle="1">
    <w:name w:val="WW8Num3z3"/>
    <w:qFormat/>
    <w:rPr>
      <w:rFonts w:ascii="Symbol" w:hAnsi="Symbol" w:cs="Symbol"/>
    </w:rPr>
  </w:style>
  <w:style w:type="character" w:styleId="881" w:customStyle="1">
    <w:name w:val="WW8Num6z0"/>
    <w:qFormat/>
  </w:style>
  <w:style w:type="character" w:styleId="882" w:customStyle="1">
    <w:name w:val="WW8Num6z1"/>
    <w:qFormat/>
  </w:style>
  <w:style w:type="character" w:styleId="883" w:customStyle="1">
    <w:name w:val="WW8Num6z2"/>
    <w:qFormat/>
  </w:style>
  <w:style w:type="character" w:styleId="884" w:customStyle="1">
    <w:name w:val="WW8Num6z3"/>
    <w:qFormat/>
  </w:style>
  <w:style w:type="character" w:styleId="885" w:customStyle="1">
    <w:name w:val="WW8Num6z4"/>
    <w:qFormat/>
  </w:style>
  <w:style w:type="character" w:styleId="886" w:customStyle="1">
    <w:name w:val="WW8Num6z5"/>
    <w:qFormat/>
  </w:style>
  <w:style w:type="character" w:styleId="887" w:customStyle="1">
    <w:name w:val="WW8Num6z6"/>
    <w:qFormat/>
  </w:style>
  <w:style w:type="character" w:styleId="888" w:customStyle="1">
    <w:name w:val="WW8Num6z7"/>
    <w:qFormat/>
  </w:style>
  <w:style w:type="character" w:styleId="889" w:customStyle="1">
    <w:name w:val="WW8Num6z8"/>
    <w:qFormat/>
  </w:style>
  <w:style w:type="character" w:styleId="890" w:customStyle="1">
    <w:name w:val="WW8Num7z0"/>
    <w:qFormat/>
  </w:style>
  <w:style w:type="character" w:styleId="891" w:customStyle="1">
    <w:name w:val="WW8Num7z1"/>
    <w:qFormat/>
  </w:style>
  <w:style w:type="character" w:styleId="892" w:customStyle="1">
    <w:name w:val="WW8Num7z2"/>
    <w:qFormat/>
  </w:style>
  <w:style w:type="character" w:styleId="893" w:customStyle="1">
    <w:name w:val="WW8Num7z3"/>
    <w:qFormat/>
  </w:style>
  <w:style w:type="character" w:styleId="894" w:customStyle="1">
    <w:name w:val="WW8Num7z4"/>
    <w:qFormat/>
  </w:style>
  <w:style w:type="character" w:styleId="895" w:customStyle="1">
    <w:name w:val="WW8Num7z5"/>
    <w:qFormat/>
  </w:style>
  <w:style w:type="character" w:styleId="896" w:customStyle="1">
    <w:name w:val="WW8Num7z6"/>
    <w:qFormat/>
  </w:style>
  <w:style w:type="character" w:styleId="897" w:customStyle="1">
    <w:name w:val="WW8Num7z7"/>
    <w:qFormat/>
  </w:style>
  <w:style w:type="character" w:styleId="898" w:customStyle="1">
    <w:name w:val="WW8Num7z8"/>
    <w:qFormat/>
  </w:style>
  <w:style w:type="character" w:styleId="899" w:customStyle="1">
    <w:name w:val="WW8Num8z0"/>
    <w:qFormat/>
  </w:style>
  <w:style w:type="character" w:styleId="900" w:customStyle="1">
    <w:name w:val="WW8Num8z1"/>
    <w:qFormat/>
  </w:style>
  <w:style w:type="character" w:styleId="901" w:customStyle="1">
    <w:name w:val="WW8Num8z2"/>
    <w:qFormat/>
  </w:style>
  <w:style w:type="character" w:styleId="902" w:customStyle="1">
    <w:name w:val="WW8Num8z3"/>
    <w:qFormat/>
  </w:style>
  <w:style w:type="character" w:styleId="903" w:customStyle="1">
    <w:name w:val="WW8Num8z4"/>
    <w:qFormat/>
  </w:style>
  <w:style w:type="character" w:styleId="904" w:customStyle="1">
    <w:name w:val="WW8Num8z5"/>
    <w:qFormat/>
  </w:style>
  <w:style w:type="character" w:styleId="905" w:customStyle="1">
    <w:name w:val="WW8Num8z6"/>
    <w:qFormat/>
  </w:style>
  <w:style w:type="character" w:styleId="906" w:customStyle="1">
    <w:name w:val="WW8Num8z7"/>
    <w:qFormat/>
  </w:style>
  <w:style w:type="character" w:styleId="907" w:customStyle="1">
    <w:name w:val="WW8Num8z8"/>
    <w:qFormat/>
  </w:style>
  <w:style w:type="character" w:styleId="908" w:customStyle="1">
    <w:name w:val="WW8Num9z0"/>
    <w:qFormat/>
    <w:rPr>
      <w:rFonts w:ascii="Times New Roman" w:hAnsi="Times New Roman" w:eastAsia="Times New Roman" w:cs="Times New Roman"/>
      <w:sz w:val="24"/>
    </w:rPr>
  </w:style>
  <w:style w:type="character" w:styleId="909" w:customStyle="1">
    <w:name w:val="WW8Num9z1"/>
    <w:qFormat/>
    <w:rPr>
      <w:rFonts w:ascii="Courier New" w:hAnsi="Courier New" w:cs="Courier New"/>
    </w:rPr>
  </w:style>
  <w:style w:type="character" w:styleId="910" w:customStyle="1">
    <w:name w:val="WW8Num9z2"/>
    <w:qFormat/>
    <w:rPr>
      <w:rFonts w:ascii="Wingdings" w:hAnsi="Wingdings" w:cs="Wingdings"/>
    </w:rPr>
  </w:style>
  <w:style w:type="character" w:styleId="911" w:customStyle="1">
    <w:name w:val="WW8Num9z3"/>
    <w:qFormat/>
    <w:rPr>
      <w:rFonts w:ascii="Symbol" w:hAnsi="Symbol" w:cs="Symbol"/>
    </w:rPr>
  </w:style>
  <w:style w:type="character" w:styleId="912" w:customStyle="1">
    <w:name w:val="WW8Num10z0"/>
    <w:qFormat/>
  </w:style>
  <w:style w:type="character" w:styleId="913" w:customStyle="1">
    <w:name w:val="WW8Num10z1"/>
    <w:qFormat/>
  </w:style>
  <w:style w:type="character" w:styleId="914" w:customStyle="1">
    <w:name w:val="WW8Num10z2"/>
    <w:qFormat/>
  </w:style>
  <w:style w:type="character" w:styleId="915" w:customStyle="1">
    <w:name w:val="WW8Num10z3"/>
    <w:qFormat/>
  </w:style>
  <w:style w:type="character" w:styleId="916" w:customStyle="1">
    <w:name w:val="WW8Num10z4"/>
    <w:qFormat/>
  </w:style>
  <w:style w:type="character" w:styleId="917" w:customStyle="1">
    <w:name w:val="WW8Num10z5"/>
    <w:qFormat/>
  </w:style>
  <w:style w:type="character" w:styleId="918" w:customStyle="1">
    <w:name w:val="WW8Num10z6"/>
    <w:qFormat/>
  </w:style>
  <w:style w:type="character" w:styleId="919" w:customStyle="1">
    <w:name w:val="WW8Num10z7"/>
    <w:qFormat/>
  </w:style>
  <w:style w:type="character" w:styleId="920" w:customStyle="1">
    <w:name w:val="WW8Num10z8"/>
    <w:qFormat/>
  </w:style>
  <w:style w:type="character" w:styleId="921" w:customStyle="1">
    <w:name w:val="WW8Num11z0"/>
    <w:qFormat/>
  </w:style>
  <w:style w:type="character" w:styleId="922" w:customStyle="1">
    <w:name w:val="WW8Num11z1"/>
    <w:qFormat/>
  </w:style>
  <w:style w:type="character" w:styleId="923" w:customStyle="1">
    <w:name w:val="WW8Num11z2"/>
    <w:qFormat/>
  </w:style>
  <w:style w:type="character" w:styleId="924" w:customStyle="1">
    <w:name w:val="WW8Num11z3"/>
    <w:qFormat/>
  </w:style>
  <w:style w:type="character" w:styleId="925" w:customStyle="1">
    <w:name w:val="WW8Num11z4"/>
    <w:qFormat/>
  </w:style>
  <w:style w:type="character" w:styleId="926" w:customStyle="1">
    <w:name w:val="WW8Num11z5"/>
    <w:qFormat/>
  </w:style>
  <w:style w:type="character" w:styleId="927" w:customStyle="1">
    <w:name w:val="WW8Num11z6"/>
    <w:qFormat/>
  </w:style>
  <w:style w:type="character" w:styleId="928" w:customStyle="1">
    <w:name w:val="WW8Num11z7"/>
    <w:qFormat/>
  </w:style>
  <w:style w:type="character" w:styleId="929" w:customStyle="1">
    <w:name w:val="WW8Num11z8"/>
    <w:qFormat/>
  </w:style>
  <w:style w:type="character" w:styleId="930" w:customStyle="1">
    <w:name w:val="WW8Num12z0"/>
    <w:qFormat/>
    <w:rPr>
      <w:szCs w:val="24"/>
    </w:rPr>
  </w:style>
  <w:style w:type="character" w:styleId="931" w:customStyle="1">
    <w:name w:val="WW8Num12z1"/>
    <w:qFormat/>
  </w:style>
  <w:style w:type="character" w:styleId="932" w:customStyle="1">
    <w:name w:val="WW8Num12z2"/>
    <w:qFormat/>
  </w:style>
  <w:style w:type="character" w:styleId="933" w:customStyle="1">
    <w:name w:val="WW8Num12z3"/>
    <w:qFormat/>
  </w:style>
  <w:style w:type="character" w:styleId="934" w:customStyle="1">
    <w:name w:val="WW8Num12z4"/>
    <w:qFormat/>
  </w:style>
  <w:style w:type="character" w:styleId="935" w:customStyle="1">
    <w:name w:val="WW8Num12z5"/>
    <w:qFormat/>
  </w:style>
  <w:style w:type="character" w:styleId="936" w:customStyle="1">
    <w:name w:val="WW8Num12z6"/>
    <w:qFormat/>
  </w:style>
  <w:style w:type="character" w:styleId="937" w:customStyle="1">
    <w:name w:val="WW8Num12z7"/>
    <w:qFormat/>
  </w:style>
  <w:style w:type="character" w:styleId="938" w:customStyle="1">
    <w:name w:val="WW8Num12z8"/>
    <w:qFormat/>
  </w:style>
  <w:style w:type="character" w:styleId="939" w:customStyle="1">
    <w:name w:val="WW8Num13z0"/>
    <w:qFormat/>
    <w:rPr>
      <w:i/>
    </w:rPr>
  </w:style>
  <w:style w:type="character" w:styleId="940" w:customStyle="1">
    <w:name w:val="WW8Num13z1"/>
    <w:qFormat/>
  </w:style>
  <w:style w:type="character" w:styleId="941" w:customStyle="1">
    <w:name w:val="WW8Num13z2"/>
    <w:qFormat/>
  </w:style>
  <w:style w:type="character" w:styleId="942" w:customStyle="1">
    <w:name w:val="WW8Num13z3"/>
    <w:qFormat/>
  </w:style>
  <w:style w:type="character" w:styleId="943" w:customStyle="1">
    <w:name w:val="WW8Num13z4"/>
    <w:qFormat/>
  </w:style>
  <w:style w:type="character" w:styleId="944" w:customStyle="1">
    <w:name w:val="WW8Num13z5"/>
    <w:qFormat/>
  </w:style>
  <w:style w:type="character" w:styleId="945" w:customStyle="1">
    <w:name w:val="WW8Num13z6"/>
    <w:qFormat/>
  </w:style>
  <w:style w:type="character" w:styleId="946" w:customStyle="1">
    <w:name w:val="WW8Num13z7"/>
    <w:qFormat/>
  </w:style>
  <w:style w:type="character" w:styleId="947" w:customStyle="1">
    <w:name w:val="WW8Num13z8"/>
    <w:qFormat/>
  </w:style>
  <w:style w:type="character" w:styleId="948" w:customStyle="1">
    <w:name w:val="WW8Num14z0"/>
    <w:qFormat/>
  </w:style>
  <w:style w:type="character" w:styleId="949" w:customStyle="1">
    <w:name w:val="WW8Num14z1"/>
    <w:qFormat/>
  </w:style>
  <w:style w:type="character" w:styleId="950" w:customStyle="1">
    <w:name w:val="WW8Num14z2"/>
    <w:qFormat/>
  </w:style>
  <w:style w:type="character" w:styleId="951" w:customStyle="1">
    <w:name w:val="WW8Num14z3"/>
    <w:qFormat/>
  </w:style>
  <w:style w:type="character" w:styleId="952" w:customStyle="1">
    <w:name w:val="WW8Num14z4"/>
    <w:qFormat/>
  </w:style>
  <w:style w:type="character" w:styleId="953" w:customStyle="1">
    <w:name w:val="WW8Num14z5"/>
    <w:qFormat/>
  </w:style>
  <w:style w:type="character" w:styleId="954" w:customStyle="1">
    <w:name w:val="WW8Num14z6"/>
    <w:qFormat/>
  </w:style>
  <w:style w:type="character" w:styleId="955" w:customStyle="1">
    <w:name w:val="WW8Num14z7"/>
    <w:qFormat/>
  </w:style>
  <w:style w:type="character" w:styleId="956" w:customStyle="1">
    <w:name w:val="WW8Num14z8"/>
    <w:qFormat/>
  </w:style>
  <w:style w:type="character" w:styleId="957" w:customStyle="1">
    <w:name w:val="WW8Num15z0"/>
    <w:qFormat/>
    <w:rPr>
      <w:rFonts w:ascii="Times New Roman" w:hAnsi="Times New Roman" w:eastAsia="Times New Roman" w:cs="Times New Roman"/>
    </w:rPr>
  </w:style>
  <w:style w:type="character" w:styleId="958" w:customStyle="1">
    <w:name w:val="WW8Num15z1"/>
    <w:qFormat/>
    <w:rPr>
      <w:rFonts w:ascii="Courier New" w:hAnsi="Courier New" w:cs="Courier New"/>
    </w:rPr>
  </w:style>
  <w:style w:type="character" w:styleId="959" w:customStyle="1">
    <w:name w:val="WW8Num15z2"/>
    <w:qFormat/>
    <w:rPr>
      <w:rFonts w:ascii="Wingdings" w:hAnsi="Wingdings" w:cs="Wingdings"/>
    </w:rPr>
  </w:style>
  <w:style w:type="character" w:styleId="960" w:customStyle="1">
    <w:name w:val="WW8Num15z3"/>
    <w:qFormat/>
    <w:rPr>
      <w:rFonts w:ascii="Symbol" w:hAnsi="Symbol" w:cs="Symbol"/>
    </w:rPr>
  </w:style>
  <w:style w:type="character" w:styleId="961" w:customStyle="1">
    <w:name w:val="WW8Num16z0"/>
    <w:qFormat/>
  </w:style>
  <w:style w:type="character" w:styleId="962" w:customStyle="1">
    <w:name w:val="WW8Num16z1"/>
    <w:qFormat/>
  </w:style>
  <w:style w:type="character" w:styleId="963" w:customStyle="1">
    <w:name w:val="WW8Num16z2"/>
    <w:qFormat/>
  </w:style>
  <w:style w:type="character" w:styleId="964" w:customStyle="1">
    <w:name w:val="WW8Num16z3"/>
    <w:qFormat/>
  </w:style>
  <w:style w:type="character" w:styleId="965" w:customStyle="1">
    <w:name w:val="WW8Num16z4"/>
    <w:qFormat/>
  </w:style>
  <w:style w:type="character" w:styleId="966" w:customStyle="1">
    <w:name w:val="WW8Num16z5"/>
    <w:qFormat/>
  </w:style>
  <w:style w:type="character" w:styleId="967" w:customStyle="1">
    <w:name w:val="WW8Num16z6"/>
    <w:qFormat/>
  </w:style>
  <w:style w:type="character" w:styleId="968" w:customStyle="1">
    <w:name w:val="WW8Num16z7"/>
    <w:qFormat/>
  </w:style>
  <w:style w:type="character" w:styleId="969" w:customStyle="1">
    <w:name w:val="WW8Num16z8"/>
    <w:qFormat/>
  </w:style>
  <w:style w:type="character" w:styleId="970" w:customStyle="1">
    <w:name w:val="WW8Num17z0"/>
    <w:qFormat/>
    <w:rPr>
      <w:rFonts w:ascii="Courier New" w:hAnsi="Courier New" w:cs="Courier New"/>
    </w:rPr>
  </w:style>
  <w:style w:type="character" w:styleId="971" w:customStyle="1">
    <w:name w:val="WW8Num17z2"/>
    <w:qFormat/>
    <w:rPr>
      <w:rFonts w:ascii="Wingdings" w:hAnsi="Wingdings" w:cs="Wingdings"/>
    </w:rPr>
  </w:style>
  <w:style w:type="character" w:styleId="972" w:customStyle="1">
    <w:name w:val="WW8Num17z3"/>
    <w:qFormat/>
    <w:rPr>
      <w:rFonts w:ascii="Symbol" w:hAnsi="Symbol" w:cs="Symbol"/>
    </w:rPr>
  </w:style>
  <w:style w:type="character" w:styleId="973" w:customStyle="1">
    <w:name w:val="Основной шрифт абзаца1"/>
    <w:qFormat/>
  </w:style>
  <w:style w:type="character" w:styleId="974">
    <w:name w:val="page number"/>
    <w:basedOn w:val="973"/>
  </w:style>
  <w:style w:type="character" w:styleId="975" w:customStyle="1">
    <w:name w:val="Текст выноски Знак"/>
    <w:qFormat/>
    <w:rPr>
      <w:rFonts w:ascii="Tahoma" w:hAnsi="Tahoma" w:cs="Tahoma"/>
      <w:sz w:val="16"/>
      <w:szCs w:val="16"/>
    </w:rPr>
  </w:style>
  <w:style w:type="character" w:styleId="976" w:customStyle="1">
    <w:name w:val="Символ нумерации"/>
    <w:qFormat/>
  </w:style>
  <w:style w:type="character" w:styleId="977">
    <w:name w:val="Hyperlink"/>
    <w:rPr>
      <w:color w:val="0000ff"/>
      <w:u w:val="single"/>
    </w:rPr>
  </w:style>
  <w:style w:type="paragraph" w:styleId="978" w:customStyle="1">
    <w:name w:val="Heading"/>
    <w:basedOn w:val="834"/>
    <w:next w:val="979"/>
    <w:qFormat/>
    <w:pPr>
      <w:keepNext/>
      <w:spacing w:before="240" w:after="120"/>
    </w:pPr>
    <w:rPr>
      <w:rFonts w:ascii="Arial" w:hAnsi="Arial" w:eastAsia="Lucida Sans Unicode" w:cs="Mangal;Courier New"/>
      <w:sz w:val="28"/>
      <w:szCs w:val="28"/>
    </w:rPr>
  </w:style>
  <w:style w:type="paragraph" w:styleId="979">
    <w:name w:val="Body Text"/>
    <w:basedOn w:val="834"/>
    <w:pPr>
      <w:ind w:firstLine="0"/>
      <w:jc w:val="left"/>
      <w:widowControl/>
    </w:pPr>
  </w:style>
  <w:style w:type="paragraph" w:styleId="980">
    <w:name w:val="List"/>
    <w:basedOn w:val="979"/>
    <w:rPr>
      <w:rFonts w:cs="Mangal;Courier New"/>
    </w:rPr>
  </w:style>
  <w:style w:type="paragraph" w:styleId="981">
    <w:name w:val="Caption"/>
    <w:basedOn w:val="834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982" w:customStyle="1">
    <w:name w:val="Index"/>
    <w:basedOn w:val="834"/>
    <w:qFormat/>
    <w:pPr>
      <w:suppressLineNumbers/>
    </w:pPr>
  </w:style>
  <w:style w:type="paragraph" w:styleId="983" w:customStyle="1">
    <w:name w:val="Название1"/>
    <w:basedOn w:val="834"/>
    <w:qFormat/>
    <w:pPr>
      <w:spacing w:before="120" w:after="120"/>
      <w:suppressLineNumbers/>
    </w:pPr>
    <w:rPr>
      <w:rFonts w:cs="Mangal;Courier New"/>
      <w:i/>
      <w:iCs/>
      <w:sz w:val="24"/>
      <w:szCs w:val="24"/>
    </w:rPr>
  </w:style>
  <w:style w:type="paragraph" w:styleId="984" w:customStyle="1">
    <w:name w:val="Указатель1"/>
    <w:basedOn w:val="834"/>
    <w:qFormat/>
    <w:pPr>
      <w:suppressLineNumbers/>
    </w:pPr>
    <w:rPr>
      <w:rFonts w:cs="Mangal;Courier New"/>
    </w:rPr>
  </w:style>
  <w:style w:type="paragraph" w:styleId="985" w:customStyle="1">
    <w:name w:val="Заголовок 1-1"/>
    <w:basedOn w:val="835"/>
    <w:qFormat/>
    <w:pPr>
      <w:numPr>
        <w:numId w:val="0"/>
      </w:numPr>
      <w:spacing w:line="360" w:lineRule="auto"/>
    </w:pPr>
  </w:style>
  <w:style w:type="paragraph" w:styleId="986" w:customStyle="1">
    <w:name w:val="Тезис"/>
    <w:qFormat/>
    <w:pPr>
      <w:ind w:firstLine="720"/>
      <w:jc w:val="both"/>
      <w:spacing w:line="360" w:lineRule="auto"/>
      <w:widowControl w:val="off"/>
    </w:pPr>
    <w:rPr>
      <w:rFonts w:eastAsia="Times New Roman" w:cs="Times New Roman"/>
      <w:sz w:val="28"/>
      <w:szCs w:val="20"/>
      <w:lang w:val="ru-RU" w:bidi="ar-SA"/>
    </w:rPr>
  </w:style>
  <w:style w:type="paragraph" w:styleId="987" w:customStyle="1">
    <w:name w:val="ConsNormal"/>
    <w:qFormat/>
    <w:pPr>
      <w:ind w:firstLine="720"/>
      <w:widowControl w:val="off"/>
    </w:pPr>
    <w:rPr>
      <w:rFonts w:ascii="Arial" w:hAnsi="Arial" w:eastAsia="Times New Roman" w:cs="Arial"/>
      <w:sz w:val="20"/>
      <w:szCs w:val="20"/>
      <w:lang w:val="ru-RU" w:bidi="ar-SA"/>
    </w:rPr>
  </w:style>
  <w:style w:type="paragraph" w:styleId="988" w:customStyle="1">
    <w:name w:val="ConsNonformat"/>
    <w:qFormat/>
    <w:pPr>
      <w:widowControl w:val="off"/>
    </w:pPr>
    <w:rPr>
      <w:rFonts w:ascii="Courier New" w:hAnsi="Courier New" w:eastAsia="Times New Roman" w:cs="Courier New"/>
      <w:sz w:val="20"/>
      <w:szCs w:val="20"/>
      <w:lang w:val="ru-RU" w:bidi="ar-SA"/>
    </w:rPr>
  </w:style>
  <w:style w:type="paragraph" w:styleId="989" w:customStyle="1">
    <w:name w:val="Основной текст 21"/>
    <w:basedOn w:val="834"/>
    <w:qFormat/>
    <w:pPr>
      <w:ind w:firstLine="0"/>
      <w:widowControl/>
    </w:pPr>
    <w:rPr>
      <w:sz w:val="24"/>
    </w:rPr>
  </w:style>
  <w:style w:type="paragraph" w:styleId="990">
    <w:name w:val="Body Text Indent"/>
    <w:basedOn w:val="834"/>
    <w:pPr>
      <w:ind w:firstLine="709"/>
      <w:widowControl/>
    </w:pPr>
    <w:rPr>
      <w:sz w:val="24"/>
    </w:rPr>
  </w:style>
  <w:style w:type="paragraph" w:styleId="991" w:customStyle="1">
    <w:name w:val="Основной текст 31"/>
    <w:basedOn w:val="834"/>
    <w:qFormat/>
    <w:pPr>
      <w:ind w:firstLine="0"/>
      <w:widowControl/>
    </w:pPr>
  </w:style>
  <w:style w:type="paragraph" w:styleId="992" w:customStyle="1">
    <w:name w:val="Название2"/>
    <w:basedOn w:val="834"/>
    <w:next w:val="993"/>
    <w:qFormat/>
    <w:pPr>
      <w:ind w:firstLine="0"/>
      <w:jc w:val="center"/>
      <w:widowControl/>
    </w:pPr>
    <w:rPr>
      <w:b/>
    </w:rPr>
  </w:style>
  <w:style w:type="paragraph" w:styleId="993">
    <w:name w:val="Subtitle"/>
    <w:basedOn w:val="978"/>
    <w:next w:val="979"/>
    <w:qFormat/>
    <w:pPr>
      <w:jc w:val="center"/>
    </w:pPr>
    <w:rPr>
      <w:i/>
      <w:iCs/>
    </w:rPr>
  </w:style>
  <w:style w:type="paragraph" w:styleId="994" w:customStyle="1">
    <w:name w:val="Header and Footer"/>
    <w:basedOn w:val="834"/>
    <w:qFormat/>
    <w:pPr>
      <w:tabs>
        <w:tab w:val="center" w:pos="4819" w:leader="none"/>
        <w:tab w:val="right" w:pos="9638" w:leader="none"/>
      </w:tabs>
      <w:suppressLineNumbers/>
    </w:pPr>
  </w:style>
  <w:style w:type="paragraph" w:styleId="995">
    <w:name w:val="Footer"/>
    <w:basedOn w:val="834"/>
    <w:pPr>
      <w:tabs>
        <w:tab w:val="center" w:pos="4677" w:leader="none"/>
        <w:tab w:val="right" w:pos="9355" w:leader="none"/>
      </w:tabs>
    </w:pPr>
  </w:style>
  <w:style w:type="paragraph" w:styleId="996">
    <w:name w:val="Header"/>
    <w:basedOn w:val="834"/>
    <w:pPr>
      <w:tabs>
        <w:tab w:val="center" w:pos="4677" w:leader="none"/>
        <w:tab w:val="right" w:pos="9355" w:leader="none"/>
      </w:tabs>
    </w:pPr>
  </w:style>
  <w:style w:type="paragraph" w:styleId="997" w:customStyle="1">
    <w:name w:val="Основной текст с отступом 21"/>
    <w:basedOn w:val="834"/>
    <w:qFormat/>
    <w:pPr>
      <w:ind w:firstLine="709"/>
      <w:widowControl/>
    </w:pPr>
    <w:rPr>
      <w:sz w:val="24"/>
      <w:szCs w:val="24"/>
    </w:rPr>
  </w:style>
  <w:style w:type="paragraph" w:styleId="998">
    <w:name w:val="Balloon Text"/>
    <w:basedOn w:val="834"/>
    <w:qFormat/>
    <w:rPr>
      <w:rFonts w:ascii="Tahoma" w:hAnsi="Tahoma" w:cs="Tahoma"/>
      <w:sz w:val="16"/>
      <w:szCs w:val="16"/>
      <w:lang w:val="en-US"/>
    </w:rPr>
  </w:style>
  <w:style w:type="paragraph" w:styleId="999">
    <w:name w:val="List Paragraph"/>
    <w:basedOn w:val="834"/>
    <w:qFormat/>
    <w:pPr>
      <w:ind w:left="708"/>
    </w:pPr>
  </w:style>
  <w:style w:type="paragraph" w:styleId="1000" w:customStyle="1">
    <w:name w:val="Содержимое врезки"/>
    <w:basedOn w:val="979"/>
    <w:qFormat/>
  </w:style>
  <w:style w:type="paragraph" w:styleId="1001" w:customStyle="1">
    <w:name w:val="Содержимое таблицы"/>
    <w:basedOn w:val="834"/>
    <w:qFormat/>
    <w:pPr>
      <w:suppressLineNumbers/>
    </w:pPr>
  </w:style>
  <w:style w:type="paragraph" w:styleId="1002" w:customStyle="1">
    <w:name w:val="Заголовок таблицы"/>
    <w:basedOn w:val="1001"/>
    <w:qFormat/>
    <w:pPr>
      <w:jc w:val="center"/>
    </w:pPr>
    <w:rPr>
      <w:b/>
      <w:bCs/>
    </w:rPr>
  </w:style>
  <w:style w:type="paragraph" w:styleId="1003" w:customStyle="1">
    <w:name w:val="Default"/>
    <w:qFormat/>
    <w:rPr>
      <w:rFonts w:eastAsia="Times New Roman" w:cs="Times New Roman"/>
      <w:color w:val="000000"/>
      <w:lang w:val="ru-RU" w:bidi="ar-SA"/>
    </w:rPr>
  </w:style>
  <w:style w:type="paragraph" w:styleId="1004">
    <w:name w:val="No Spacing"/>
    <w:qFormat/>
    <w:rPr>
      <w:rFonts w:ascii="Calibri" w:hAnsi="Calibri" w:eastAsia="Calibri" w:cs="Calibri"/>
      <w:sz w:val="22"/>
      <w:szCs w:val="22"/>
      <w:lang w:val="ru-RU" w:bidi="ar-SA"/>
    </w:rPr>
  </w:style>
  <w:style w:type="paragraph" w:styleId="1005" w:customStyle="1">
    <w:name w:val="Table Contents"/>
    <w:basedOn w:val="834"/>
    <w:qFormat/>
    <w:pPr>
      <w:suppressLineNumbers/>
    </w:pPr>
  </w:style>
  <w:style w:type="paragraph" w:styleId="1006" w:customStyle="1">
    <w:name w:val="Table Heading"/>
    <w:basedOn w:val="1005"/>
    <w:qFormat/>
    <w:pPr>
      <w:jc w:val="center"/>
    </w:pPr>
    <w:rPr>
      <w:b/>
      <w:bCs/>
    </w:rPr>
  </w:style>
  <w:style w:type="numbering" w:styleId="1007" w:customStyle="1">
    <w:name w:val="WW8Num1"/>
    <w:qFormat/>
  </w:style>
  <w:style w:type="numbering" w:styleId="1008" w:customStyle="1">
    <w:name w:val="WW8Num2"/>
    <w:qFormat/>
  </w:style>
  <w:style w:type="numbering" w:styleId="1009" w:customStyle="1">
    <w:name w:val="WW8Num3"/>
    <w:qFormat/>
  </w:style>
  <w:style w:type="numbering" w:styleId="1010" w:customStyle="1">
    <w:name w:val="WW8Num4"/>
    <w:qFormat/>
  </w:style>
  <w:style w:type="numbering" w:styleId="1011" w:customStyle="1">
    <w:name w:val="WW8Num5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subject/>
  <dc:creator>Шевченко Вова</dc:creator>
  <cp:keywords> </cp:keywords>
  <dc:description/>
  <dc:language>en-US</dc:language>
  <cp:revision>22</cp:revision>
  <dcterms:created xsi:type="dcterms:W3CDTF">2022-07-14T21:29:00Z</dcterms:created>
  <dcterms:modified xsi:type="dcterms:W3CDTF">2026-04-28T11:21:55Z</dcterms:modified>
</cp:coreProperties>
</file>