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ind w:firstLine="709"/>
        <w:jc w:val="center"/>
        <w:rPr>
          <w:b/>
          <w:b/>
          <w:sz w:val="22"/>
          <w:szCs w:val="20"/>
        </w:rPr>
      </w:pPr>
      <w:r>
        <w:rPr>
          <w:b/>
          <w:sz w:val="22"/>
          <w:szCs w:val="20"/>
        </w:rPr>
        <w:t>Договор о задатке</w:t>
      </w:r>
    </w:p>
    <w:p>
      <w:pPr>
        <w:pStyle w:val="Style17"/>
        <w:ind w:firstLine="709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Style17"/>
        <w:ind w:firstLine="709"/>
        <w:rPr/>
      </w:pPr>
      <w:r>
        <w:rPr>
          <w:sz w:val="22"/>
          <w:szCs w:val="22"/>
        </w:rPr>
        <w:t xml:space="preserve">г. Владимир </w:t>
        <w:tab/>
        <w:tab/>
        <w:tab/>
        <w:tab/>
        <w:tab/>
        <w:tab/>
        <w:tab/>
        <w:tab/>
        <w:t xml:space="preserve">    «___» ____________ 202</w:t>
      </w:r>
      <w:r>
        <w:rPr>
          <w:sz w:val="22"/>
          <w:szCs w:val="22"/>
        </w:rPr>
        <w:t xml:space="preserve">6 </w:t>
      </w:r>
      <w:r>
        <w:rPr>
          <w:sz w:val="22"/>
          <w:szCs w:val="22"/>
        </w:rPr>
        <w:t>г.</w:t>
      </w:r>
    </w:p>
    <w:p>
      <w:pPr>
        <w:pStyle w:val="Style17"/>
        <w:ind w:firstLine="70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17"/>
        <w:ind w:firstLine="709"/>
        <w:rPr/>
      </w:pPr>
      <w:r>
        <w:rPr>
          <w:sz w:val="22"/>
          <w:szCs w:val="22"/>
        </w:rPr>
        <w:t>Финансовый</w:t>
      </w:r>
      <w:r>
        <w:rPr>
          <w:sz w:val="22"/>
          <w:szCs w:val="22"/>
        </w:rPr>
        <w:t xml:space="preserve"> управляющий </w:t>
      </w:r>
      <w:r>
        <w:rPr>
          <w:bCs/>
          <w:sz w:val="22"/>
          <w:szCs w:val="22"/>
        </w:rPr>
        <w:t>Купарев Александр Евгеньевич (ИНН 680201780020, СНИЛС 157-247-462 83, рег. № 21786, почтовый адрес: 600017, Владимирская область, г. Владимир, а/я 36</w:t>
      </w:r>
      <w:r>
        <w:rPr>
          <w:sz w:val="22"/>
          <w:szCs w:val="22"/>
        </w:rPr>
        <w:t xml:space="preserve">, адрес электронной почты: arb.kuparev-lex33@yandex.ru, +7 (920) 943 41 32, действующий на основании </w:t>
      </w:r>
      <w:r>
        <w:rPr>
          <w:bCs/>
          <w:sz w:val="22"/>
          <w:szCs w:val="22"/>
        </w:rPr>
        <w:t xml:space="preserve">положения «О порядке, </w:t>
      </w:r>
      <w:r>
        <w:rPr>
          <w:bCs/>
          <w:sz w:val="22"/>
          <w:szCs w:val="22"/>
        </w:rPr>
        <w:t>сроках и</w:t>
      </w:r>
      <w:r>
        <w:rPr>
          <w:bCs/>
          <w:sz w:val="22"/>
          <w:szCs w:val="22"/>
        </w:rPr>
        <w:t xml:space="preserve"> условиях </w:t>
      </w:r>
      <w:r>
        <w:rPr>
          <w:bCs/>
          <w:sz w:val="22"/>
          <w:szCs w:val="22"/>
        </w:rPr>
        <w:t>проведения торгов по реализации имущества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Ищенко Виталия Валерьевича, находящегося в залоге у ПАО КБ «ЦЕНТР-ИНВЕСТ»</w:t>
      </w:r>
      <w:r>
        <w:rPr>
          <w:sz w:val="22"/>
          <w:szCs w:val="22"/>
        </w:rPr>
        <w:t xml:space="preserve">, именуемый далее </w:t>
      </w:r>
      <w:r>
        <w:rPr>
          <w:b/>
          <w:sz w:val="22"/>
          <w:szCs w:val="22"/>
        </w:rPr>
        <w:t>«Организатор торгов»</w:t>
      </w:r>
      <w:r>
        <w:rPr>
          <w:sz w:val="22"/>
          <w:szCs w:val="22"/>
        </w:rPr>
        <w:t>,</w:t>
      </w:r>
    </w:p>
    <w:p>
      <w:pPr>
        <w:pStyle w:val="Style17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и _____________, именуемый в дальнейшем </w:t>
      </w:r>
      <w:r>
        <w:rPr>
          <w:b/>
          <w:sz w:val="22"/>
          <w:szCs w:val="22"/>
        </w:rPr>
        <w:t>«Претендент»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с другой стороны, вместе именуемые </w:t>
      </w:r>
      <w:r>
        <w:rPr>
          <w:b/>
          <w:sz w:val="22"/>
          <w:szCs w:val="22"/>
        </w:rPr>
        <w:t>«Стороны»,</w:t>
      </w:r>
      <w:r>
        <w:rPr>
          <w:sz w:val="22"/>
          <w:szCs w:val="22"/>
        </w:rPr>
        <w:t xml:space="preserve"> заключили настоящий договор о нижеследующем:</w:t>
      </w:r>
    </w:p>
    <w:p>
      <w:pPr>
        <w:pStyle w:val="Style17"/>
        <w:ind w:firstLine="70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17"/>
        <w:ind w:firstLine="709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Arial Unicode MS" w:cs="Times New Roman"/>
          <w:kern w:val="2"/>
        </w:rPr>
      </w:pPr>
      <w:r>
        <w:rPr>
          <w:rFonts w:eastAsia="Arial Unicode MS" w:cs="Times New Roman" w:ascii="Times New Roman" w:hAnsi="Times New Roman"/>
          <w:kern w:val="2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Arial Unicode MS" w:cs="Times New Roman" w:ascii="Times New Roman" w:hAnsi="Times New Roman"/>
          <w:kern w:val="2"/>
        </w:rPr>
        <w:t>1.1. Претендент для участия в электронных открытых торгах, обязуется перечислить на счет, указанный в п. 1.2 настоящего договора задаток в размере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2</w:t>
      </w:r>
      <w:r>
        <w:rPr>
          <w:rFonts w:cs="Times New Roman" w:ascii="Times New Roman" w:hAnsi="Times New Roman"/>
          <w:b/>
        </w:rPr>
        <w:t>0%</w:t>
      </w:r>
      <w:r>
        <w:rPr>
          <w:rFonts w:cs="Times New Roman" w:ascii="Times New Roman" w:hAnsi="Times New Roman"/>
        </w:rPr>
        <w:t xml:space="preserve"> от начальной цены продажи лота установленной на соответствующем этапе проведения торгов Лота № </w:t>
      </w:r>
      <w:r>
        <w:rPr>
          <w:rFonts w:cs="Times New Roman" w:ascii="Times New Roman" w:hAnsi="Times New Roman"/>
          <w:b/>
          <w:u w:val="single"/>
        </w:rPr>
        <w:t>1 (__)</w:t>
      </w:r>
      <w:r>
        <w:rPr>
          <w:rFonts w:cs="Times New Roman" w:ascii="Times New Roman" w:hAnsi="Times New Roman"/>
          <w:b/>
        </w:rPr>
        <w:t>, НДС не облагается,</w:t>
      </w:r>
      <w:r>
        <w:rPr>
          <w:rFonts w:eastAsia="Arial Unicode MS" w:cs="Times New Roman" w:ascii="Times New Roman" w:hAnsi="Times New Roman"/>
          <w:kern w:val="2"/>
        </w:rPr>
        <w:t xml:space="preserve"> </w:t>
      </w:r>
      <w:r>
        <w:rPr>
          <w:rFonts w:cs="Times New Roman" w:ascii="Times New Roman" w:hAnsi="Times New Roman"/>
          <w:bCs/>
          <w:spacing w:val="-2"/>
        </w:rPr>
        <w:t>в срок до истечения срока подачи заявок на участие в торгах.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Arial Unicode MS" w:cs="Times New Roman" w:ascii="Times New Roman" w:hAnsi="Times New Roman"/>
          <w:kern w:val="2"/>
        </w:rPr>
        <w:t xml:space="preserve">1.2. Задаток вносится Претендентом в качестве обеспечения участия претендента в электронных открытых торгах в форме аукциона с открытой формой подачи предложения о цене по продаже имущества входящего в состав лота № 1 на специальный банковский счет: </w:t>
      </w:r>
      <w:r>
        <w:rPr>
          <w:rFonts w:cs="Times New Roman" w:ascii="Times New Roman" w:hAnsi="Times New Roman"/>
          <w:b/>
          <w:bCs/>
          <w:spacing w:val="-2"/>
        </w:rPr>
        <w:t>р/сч: 40702810729330000981, Банк: АО "Альфа-Банк" (Филиал "Нижегородский"), БИК 042202824, кор/счет: 30101810200000000824, получатель: ООО "Аукционы Федерации".</w:t>
      </w:r>
    </w:p>
    <w:p>
      <w:pPr>
        <w:pStyle w:val="ConsNonformat"/>
        <w:ind w:firstLine="709"/>
        <w:jc w:val="both"/>
        <w:rPr>
          <w:rFonts w:ascii="Times New Roman" w:hAnsi="Times New Roman" w:cs="Times New Roman"/>
          <w:b/>
          <w:b/>
          <w:bCs/>
          <w:spacing w:val="-2"/>
          <w:sz w:val="22"/>
          <w:szCs w:val="22"/>
        </w:rPr>
      </w:pPr>
      <w:r>
        <w:rPr>
          <w:rFonts w:cs="Times New Roman" w:ascii="Times New Roman" w:hAnsi="Times New Roman"/>
          <w:b/>
          <w:bCs/>
          <w:spacing w:val="-2"/>
          <w:sz w:val="22"/>
          <w:szCs w:val="22"/>
        </w:rPr>
        <w:t>Назначение платежа при внесении задатка: «За участие в открытых электронных торгах № ________ по продаже имущества _________ по лоту № 1».</w:t>
      </w:r>
    </w:p>
    <w:p>
      <w:pPr>
        <w:pStyle w:val="ConsNonformat"/>
        <w:ind w:firstLine="709"/>
        <w:jc w:val="both"/>
        <w:rPr>
          <w:rFonts w:ascii="Times New Roman" w:hAnsi="Times New Roman" w:cs="Times New Roman"/>
          <w:bCs/>
          <w:spacing w:val="-2"/>
          <w:sz w:val="22"/>
          <w:szCs w:val="22"/>
        </w:rPr>
      </w:pPr>
      <w:r>
        <w:rPr>
          <w:rFonts w:cs="Times New Roman" w:ascii="Times New Roman" w:hAnsi="Times New Roman"/>
          <w:bCs/>
          <w:spacing w:val="-2"/>
          <w:sz w:val="22"/>
          <w:szCs w:val="22"/>
        </w:rPr>
      </w:r>
    </w:p>
    <w:p>
      <w:pPr>
        <w:pStyle w:val="ConsNonformat"/>
        <w:ind w:firstLine="709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2. Права и обязанности сторон</w:t>
      </w:r>
    </w:p>
    <w:p>
      <w:pPr>
        <w:pStyle w:val="Style17"/>
        <w:ind w:firstLine="70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17"/>
        <w:ind w:firstLine="709"/>
        <w:rPr/>
      </w:pPr>
      <w:r>
        <w:rPr>
          <w:sz w:val="22"/>
          <w:szCs w:val="22"/>
        </w:rPr>
        <w:t xml:space="preserve">2.1. В случае если Претендент не будет признан победителем торгов по лоту № 1 (далее – лот), Организатор торгов обязуется возвратить задаток по лоту по истечении 5 (пяти) рабочих дней с даты подписания протокола об итогах торгов на банковские реквизиты, которые Претендент сообщает организатору торгов в заявлении о возврате задатка, которое (заявление) направляется на электронную почту Организатора торгов </w:t>
      </w:r>
      <w:hyperlink r:id="rId2">
        <w:r>
          <w:rPr>
            <w:rStyle w:val="Style15"/>
            <w:b/>
            <w:color w:val="auto"/>
            <w:sz w:val="22"/>
            <w:szCs w:val="22"/>
          </w:rPr>
          <w:t>arb.kuparev-lex33@yandex.ru</w:t>
        </w:r>
      </w:hyperlink>
      <w:r>
        <w:rPr>
          <w:sz w:val="22"/>
          <w:szCs w:val="22"/>
        </w:rPr>
        <w:t xml:space="preserve"> в течение 3 (трех) рабочих дней с даты подписания протокола об итогах торгов.</w:t>
      </w:r>
    </w:p>
    <w:p>
      <w:pPr>
        <w:pStyle w:val="Style17"/>
        <w:ind w:firstLine="709"/>
        <w:rPr>
          <w:sz w:val="22"/>
          <w:szCs w:val="22"/>
        </w:rPr>
      </w:pPr>
      <w:r>
        <w:rPr>
          <w:sz w:val="22"/>
          <w:szCs w:val="22"/>
        </w:rPr>
        <w:t>Срок возврата задатка может быть продлен Организатором торгов, на срок фактической задержки Претендентом предоставления банковских реквизитов для возврата задатка.</w:t>
      </w:r>
    </w:p>
    <w:p>
      <w:pPr>
        <w:pStyle w:val="Style17"/>
        <w:ind w:firstLine="709"/>
        <w:rPr>
          <w:sz w:val="22"/>
          <w:szCs w:val="22"/>
        </w:rPr>
      </w:pPr>
      <w:r>
        <w:rPr>
          <w:sz w:val="22"/>
          <w:szCs w:val="22"/>
        </w:rPr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>
      <w:pPr>
        <w:pStyle w:val="Style17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2.3. В случае признания Претендента победителем торгов и не заключения договора купли-продажи по вине победителя торгов или не оплаты суммы по договору купли-продажи по вине победителя торгов, сумма задатка ему </w:t>
      </w:r>
      <w:r>
        <w:rPr>
          <w:b/>
          <w:sz w:val="22"/>
          <w:szCs w:val="22"/>
        </w:rPr>
        <w:t>не</w:t>
      </w:r>
      <w:r>
        <w:rPr>
          <w:sz w:val="22"/>
          <w:szCs w:val="22"/>
        </w:rPr>
        <w:t xml:space="preserve"> возвращается и </w:t>
      </w:r>
      <w:r>
        <w:rPr>
          <w:bCs/>
          <w:spacing w:val="-2"/>
          <w:sz w:val="22"/>
          <w:szCs w:val="22"/>
        </w:rPr>
        <w:t>подлежит зачислению в конкурсную массу должника, для дальнейшего удовлетворения требований кредиторов.</w:t>
      </w:r>
    </w:p>
    <w:p>
      <w:pPr>
        <w:pStyle w:val="Style17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</w:r>
      <w:bookmarkStart w:id="0" w:name="_GoBack"/>
      <w:bookmarkStart w:id="1" w:name="_GoBack"/>
      <w:bookmarkEnd w:id="1"/>
    </w:p>
    <w:p>
      <w:pPr>
        <w:pStyle w:val="Style17"/>
        <w:ind w:firstLine="709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3. Срок действия договора</w:t>
      </w:r>
    </w:p>
    <w:p>
      <w:pPr>
        <w:pStyle w:val="Style17"/>
        <w:ind w:firstLine="70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17"/>
        <w:ind w:firstLine="709"/>
        <w:rPr>
          <w:sz w:val="22"/>
          <w:szCs w:val="22"/>
        </w:rPr>
      </w:pPr>
      <w:r>
        <w:rPr>
          <w:sz w:val="22"/>
          <w:szCs w:val="22"/>
        </w:rPr>
        <w:t>3.1. 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>
      <w:pPr>
        <w:pStyle w:val="Style17"/>
        <w:ind w:firstLine="709"/>
        <w:rPr>
          <w:sz w:val="22"/>
          <w:szCs w:val="22"/>
        </w:rPr>
      </w:pPr>
      <w:r>
        <w:rPr>
          <w:sz w:val="22"/>
          <w:szCs w:val="22"/>
        </w:rPr>
        <w:t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арбитражный суд в соответствии с законодательством РФ.</w:t>
      </w:r>
    </w:p>
    <w:p>
      <w:pPr>
        <w:pStyle w:val="Style17"/>
        <w:ind w:firstLine="709"/>
        <w:rPr>
          <w:sz w:val="22"/>
          <w:szCs w:val="22"/>
        </w:rPr>
      </w:pPr>
      <w:r>
        <w:rPr>
          <w:sz w:val="22"/>
          <w:szCs w:val="22"/>
        </w:rPr>
        <w:t>3.3. 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Style17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17"/>
        <w:ind w:firstLine="709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4. Адреса и реквизиты, подписи сторон</w:t>
      </w:r>
    </w:p>
    <w:p>
      <w:pPr>
        <w:pStyle w:val="Style17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Style w:val="a8"/>
        <w:tblW w:w="9319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11"/>
        <w:gridCol w:w="4607"/>
      </w:tblGrid>
      <w:tr>
        <w:trPr/>
        <w:tc>
          <w:tcPr>
            <w:tcW w:w="471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17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>
            <w:pPr>
              <w:pStyle w:val="Style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Style17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17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Претендент:</w:t>
            </w:r>
          </w:p>
        </w:tc>
      </w:tr>
      <w:tr>
        <w:trPr/>
        <w:tc>
          <w:tcPr>
            <w:tcW w:w="4711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1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 / Купарев А.Е.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17"/>
              <w:jc w:val="right"/>
              <w:rPr>
                <w:b/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 / </w:t>
            </w:r>
          </w:p>
        </w:tc>
      </w:tr>
    </w:tbl>
    <w:p>
      <w:pPr>
        <w:pStyle w:val="Normal"/>
        <w:spacing w:lineRule="auto" w:line="240" w:before="0" w:after="0"/>
        <w:jc w:val="both"/>
        <w:rPr/>
      </w:pPr>
      <w:r>
        <w:rPr/>
      </w:r>
    </w:p>
    <w:sectPr>
      <w:type w:val="nextPage"/>
      <w:pgSz w:w="11906" w:h="16838"/>
      <w:pgMar w:left="851" w:right="850" w:header="0" w:top="567" w:footer="0" w:bottom="70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43dd3"/>
    <w:pPr>
      <w:widowControl/>
      <w:suppressAutoHyphens w:val="true"/>
      <w:bidi w:val="0"/>
      <w:spacing w:lineRule="auto" w:line="276" w:before="0" w:after="200"/>
      <w:jc w:val="left"/>
    </w:pPr>
    <w:rPr>
      <w:rFonts w:eastAsia="Times New Roman" w:cs="Calibri" w:ascii="Calibri" w:hAnsi="Calibri" w:asciiTheme="minorHAnsi" w:hAnsiTheme="minorHAnsi"/>
      <w:color w:val="auto"/>
      <w:kern w:val="0"/>
      <w:sz w:val="22"/>
      <w:szCs w:val="22"/>
      <w:lang w:eastAsia="ar-SA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link w:val="11"/>
    <w:qFormat/>
    <w:rsid w:val="00143dd3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styleId="Style14" w:customStyle="1">
    <w:name w:val="Основной текст Знак"/>
    <w:basedOn w:val="DefaultParagraphFont"/>
    <w:semiHidden/>
    <w:qFormat/>
    <w:rsid w:val="00143dd3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Style15">
    <w:name w:val="Интернет-ссылка"/>
    <w:basedOn w:val="DefaultParagraphFont"/>
    <w:uiPriority w:val="99"/>
    <w:unhideWhenUsed/>
    <w:rsid w:val="00563ccf"/>
    <w:rPr>
      <w:color w:val="0000FF" w:themeColor="hyperlink"/>
      <w:u w:val="single"/>
    </w:rPr>
  </w:style>
  <w:style w:type="character" w:styleId="ListLabel1">
    <w:name w:val="ListLabel 1"/>
    <w:qFormat/>
    <w:rPr>
      <w:b/>
      <w:color w:val="auto"/>
      <w:sz w:val="22"/>
      <w:szCs w:val="22"/>
    </w:rPr>
  </w:style>
  <w:style w:type="paragraph" w:styleId="Style16" w:customStyle="1">
    <w:name w:val="Заголовок"/>
    <w:basedOn w:val="Normal"/>
    <w:next w:val="Style17"/>
    <w:qFormat/>
    <w:rsid w:val="00143e2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unhideWhenUsed/>
    <w:rsid w:val="00143dd3"/>
    <w:pPr>
      <w:spacing w:lineRule="auto" w:line="240" w:before="0" w:after="0"/>
      <w:jc w:val="both"/>
    </w:pPr>
    <w:rPr>
      <w:rFonts w:ascii="Times New Roman" w:hAnsi="Times New Roman" w:cs="Times New Roman"/>
      <w:sz w:val="24"/>
      <w:szCs w:val="24"/>
    </w:rPr>
  </w:style>
  <w:style w:type="paragraph" w:styleId="Style18">
    <w:name w:val="List"/>
    <w:basedOn w:val="Style17"/>
    <w:rsid w:val="00143e20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11" w:customStyle="1">
    <w:name w:val="Заголовок 11"/>
    <w:basedOn w:val="Normal"/>
    <w:next w:val="Normal"/>
    <w:link w:val="1"/>
    <w:qFormat/>
    <w:rsid w:val="00143dd3"/>
    <w:pPr>
      <w:keepNext w:val="true"/>
      <w:tabs>
        <w:tab w:val="clear" w:pos="708"/>
        <w:tab w:val="left" w:pos="360" w:leader="none"/>
      </w:tabs>
      <w:spacing w:lineRule="auto" w:line="240" w:before="0" w:after="0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12" w:customStyle="1">
    <w:name w:val="Название объекта1"/>
    <w:basedOn w:val="Normal"/>
    <w:qFormat/>
    <w:rsid w:val="00143e2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rsid w:val="00143e20"/>
    <w:pPr>
      <w:suppressLineNumbers/>
    </w:pPr>
    <w:rPr>
      <w:rFonts w:cs="Arial"/>
    </w:rPr>
  </w:style>
  <w:style w:type="paragraph" w:styleId="ConsNonformat" w:customStyle="1">
    <w:name w:val="ConsNonformat"/>
    <w:qFormat/>
    <w:rsid w:val="00143dd3"/>
    <w:pPr>
      <w:widowControl w:val="false"/>
      <w:suppressAutoHyphens w:val="true"/>
      <w:bidi w:val="0"/>
      <w:jc w:val="left"/>
    </w:pPr>
    <w:rPr>
      <w:rFonts w:ascii="Courier New" w:hAnsi="Courier New" w:eastAsia="Arial" w:cs="Courier New"/>
      <w:color w:val="auto"/>
      <w:kern w:val="0"/>
      <w:sz w:val="22"/>
      <w:szCs w:val="20"/>
      <w:lang w:eastAsia="ar-SA" w:val="ru-RU" w:bidi="ar-SA"/>
    </w:rPr>
  </w:style>
  <w:style w:type="paragraph" w:styleId="ListParagraph">
    <w:name w:val="List Paragraph"/>
    <w:basedOn w:val="Normal"/>
    <w:uiPriority w:val="34"/>
    <w:qFormat/>
    <w:rsid w:val="004d2a1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011c5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rb.kuparev-lex33@yandex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Application>LibreOffice/6.2.1.2$Windows_X86_64 LibreOffice_project/7bcb35dc3024a62dea0caee87020152d1ee96e71</Application>
  <Pages>2</Pages>
  <Words>468</Words>
  <Characters>3065</Characters>
  <CharactersWithSpaces>3525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2021-10-01T08:54:00Z</dcterms:created>
  <dc:creator>User</dc:creator>
  <dc:description/>
  <dc:language>ru-RU</dc:language>
  <cp:lastModifiedBy/>
  <cp:lastPrinted>2024-07-30T11:40:00Z</cp:lastPrinted>
  <dcterms:modified xsi:type="dcterms:W3CDTF">2026-06-02T10:53:36Z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